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1"/>
        <w:spacing w:lineRule="auto" w:line="264" w:before="0" w:after="0"/>
        <w:rPr>
          <w:rFonts w:ascii="Calibri" w:hAnsi="Calibri"/>
          <w:b w:val="false"/>
          <w:b w:val="false"/>
          <w:bCs w:val="false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  <w:t>DKw.2233.</w:t>
      </w:r>
      <w:r>
        <w:rPr>
          <w:rFonts w:ascii="Calibri" w:hAnsi="Calibri"/>
          <w:b w:val="false"/>
          <w:bCs w:val="false"/>
          <w:sz w:val="22"/>
          <w:szCs w:val="22"/>
        </w:rPr>
        <w:t>7</w:t>
      </w:r>
      <w:r>
        <w:rPr>
          <w:rFonts w:ascii="Calibri" w:hAnsi="Calibri"/>
          <w:b w:val="false"/>
          <w:bCs w:val="false"/>
          <w:sz w:val="22"/>
          <w:szCs w:val="22"/>
        </w:rPr>
        <w:t>.202</w:t>
      </w:r>
      <w:r>
        <w:rPr>
          <w:rFonts w:ascii="Calibri" w:hAnsi="Calibri"/>
          <w:b w:val="false"/>
          <w:bCs w:val="false"/>
          <w:sz w:val="22"/>
          <w:szCs w:val="22"/>
        </w:rPr>
        <w:t>5</w:t>
      </w:r>
      <w:r>
        <w:rPr>
          <w:rFonts w:ascii="Calibri" w:hAnsi="Calibri"/>
          <w:b w:val="false"/>
          <w:bCs w:val="false"/>
          <w:sz w:val="22"/>
          <w:szCs w:val="22"/>
        </w:rPr>
        <w:t>.</w:t>
      </w:r>
      <w:r>
        <w:rPr>
          <w:rFonts w:ascii="Calibri" w:hAnsi="Calibri"/>
          <w:b w:val="false"/>
          <w:bCs w:val="false"/>
          <w:sz w:val="22"/>
          <w:szCs w:val="22"/>
        </w:rPr>
        <w:t>RW</w:t>
      </w:r>
    </w:p>
    <w:p>
      <w:pPr>
        <w:pStyle w:val="Nagwek1"/>
        <w:spacing w:lineRule="auto" w:line="264" w:before="0" w:after="0"/>
        <w:rPr>
          <w:rFonts w:ascii="Calibri" w:hAnsi="Calibri"/>
          <w:b w:val="false"/>
          <w:b w:val="false"/>
          <w:bCs w:val="false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</w:r>
    </w:p>
    <w:p>
      <w:pPr>
        <w:pStyle w:val="Nagwek1"/>
        <w:spacing w:lineRule="auto" w:line="264" w:before="0" w:after="0"/>
        <w:rPr>
          <w:rFonts w:ascii="Calibri" w:hAnsi="Calibri"/>
          <w:b w:val="false"/>
          <w:b w:val="false"/>
          <w:bCs w:val="false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  <w:t>Załącznik nr 2</w:t>
        <w:tab/>
      </w:r>
      <w:r>
        <w:rPr>
          <w:rFonts w:ascii="Calibri" w:hAnsi="Calibri"/>
          <w:sz w:val="22"/>
          <w:szCs w:val="22"/>
        </w:rPr>
        <w:tab/>
        <w:t xml:space="preserve">         </w:t>
        <w:tab/>
        <w:tab/>
        <w:t xml:space="preserve">                           </w:t>
        <w:tab/>
        <w:tab/>
        <w:tab/>
      </w:r>
    </w:p>
    <w:p>
      <w:pPr>
        <w:pStyle w:val="Normal"/>
        <w:spacing w:lineRule="auto" w:line="264" w:before="0" w:after="0"/>
        <w:jc w:val="center"/>
        <w:rPr>
          <w:b/>
          <w:b/>
          <w:u w:val="single"/>
        </w:rPr>
      </w:pPr>
      <w:r>
        <w:rPr>
          <w:b/>
          <w:sz w:val="20"/>
          <w:szCs w:val="20"/>
          <w:u w:val="single"/>
          <w:shd w:fill="FFFFFF" w:val="clear"/>
        </w:rPr>
        <w:t>WZÓR UMOWY</w:t>
      </w:r>
    </w:p>
    <w:p>
      <w:pPr>
        <w:pStyle w:val="Normal"/>
        <w:tabs>
          <w:tab w:val="clear" w:pos="720"/>
          <w:tab w:val="center" w:pos="4535" w:leader="none"/>
          <w:tab w:val="right" w:pos="9070" w:leader="none"/>
        </w:tabs>
        <w:spacing w:lineRule="auto" w:line="264" w:before="0" w:after="0"/>
        <w:jc w:val="center"/>
        <w:rPr>
          <w:rFonts w:ascii="Georgia" w:hAnsi="Georgia"/>
          <w:b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Umowa nr ……./DKw/202</w:t>
      </w:r>
      <w:r>
        <w:rPr>
          <w:rFonts w:ascii="Georgia" w:hAnsi="Georgia"/>
          <w:b/>
          <w:sz w:val="32"/>
          <w:szCs w:val="32"/>
        </w:rPr>
        <w:t>5</w:t>
      </w:r>
    </w:p>
    <w:p>
      <w:pPr>
        <w:pStyle w:val="Normal"/>
        <w:spacing w:lineRule="auto" w:line="264" w:before="0" w:after="0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</w:p>
    <w:p>
      <w:pPr>
        <w:pStyle w:val="Normal"/>
        <w:spacing w:lineRule="auto" w:line="264" w:before="0" w:after="0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zawarta w Brzustowie w dniu …………………..…..202</w:t>
      </w:r>
      <w:r>
        <w:rPr>
          <w:rFonts w:asciiTheme="minorHAnsi" w:hAnsiTheme="minorHAnsi"/>
        </w:rPr>
        <w:t>5</w:t>
      </w:r>
      <w:r>
        <w:rPr>
          <w:rFonts w:asciiTheme="minorHAnsi" w:hAnsiTheme="minorHAnsi"/>
        </w:rPr>
        <w:t xml:space="preserve"> r.</w:t>
        <w:br/>
        <w:t xml:space="preserve">pomiędzy: </w:t>
      </w:r>
      <w:r>
        <w:rPr>
          <w:rFonts w:asciiTheme="minorHAnsi" w:hAnsiTheme="minorHAnsi"/>
          <w:b/>
        </w:rPr>
        <w:t>Skarbem Państwa - Zakładem Karnym w Żytkowicach</w:t>
      </w:r>
      <w:r>
        <w:rPr>
          <w:rFonts w:asciiTheme="minorHAnsi" w:hAnsiTheme="minorHAnsi"/>
        </w:rPr>
        <w:t xml:space="preserve"> </w:t>
      </w:r>
    </w:p>
    <w:p>
      <w:pPr>
        <w:pStyle w:val="Normal"/>
        <w:spacing w:lineRule="auto" w:line="264" w:before="0" w:after="0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z siedzibą w </w:t>
      </w:r>
      <w:r>
        <w:rPr>
          <w:rFonts w:asciiTheme="minorHAnsi" w:hAnsiTheme="minorHAnsi"/>
          <w:b/>
        </w:rPr>
        <w:t>Brzustów 62</w:t>
      </w:r>
      <w:r>
        <w:rPr>
          <w:rFonts w:asciiTheme="minorHAnsi" w:hAnsiTheme="minorHAnsi"/>
        </w:rPr>
        <w:t xml:space="preserve">, </w:t>
      </w:r>
      <w:r>
        <w:rPr>
          <w:rFonts w:asciiTheme="minorHAnsi" w:hAnsiTheme="minorHAnsi"/>
          <w:b/>
        </w:rPr>
        <w:t>26-930 Garbatka Letnisko</w:t>
      </w:r>
      <w:r>
        <w:rPr>
          <w:rFonts w:asciiTheme="minorHAnsi" w:hAnsiTheme="minorHAnsi"/>
        </w:rPr>
        <w:br/>
        <w:t xml:space="preserve">NIP: </w:t>
      </w:r>
      <w:r>
        <w:rPr>
          <w:rFonts w:asciiTheme="minorHAnsi" w:hAnsiTheme="minorHAnsi"/>
          <w:b/>
        </w:rPr>
        <w:t>812-10-58-480</w:t>
      </w:r>
      <w:r>
        <w:rPr>
          <w:rFonts w:asciiTheme="minorHAnsi" w:hAnsiTheme="minorHAnsi"/>
        </w:rPr>
        <w:t xml:space="preserve">, REGON </w:t>
      </w:r>
      <w:r>
        <w:rPr>
          <w:rFonts w:asciiTheme="minorHAnsi" w:hAnsiTheme="minorHAnsi"/>
          <w:b/>
        </w:rPr>
        <w:t>001038200</w:t>
      </w:r>
      <w:r>
        <w:rPr>
          <w:rFonts w:asciiTheme="minorHAnsi" w:hAnsiTheme="minorHAnsi"/>
        </w:rPr>
        <w:t xml:space="preserve"> </w:t>
      </w:r>
    </w:p>
    <w:p>
      <w:pPr>
        <w:pStyle w:val="Normal"/>
        <w:spacing w:lineRule="auto" w:line="264" w:before="0" w:after="0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– </w:t>
      </w:r>
      <w:r>
        <w:rPr>
          <w:rFonts w:asciiTheme="minorHAnsi" w:hAnsiTheme="minorHAnsi"/>
        </w:rPr>
        <w:t xml:space="preserve">zwanym w treści umowy </w:t>
      </w:r>
      <w:r>
        <w:rPr>
          <w:rFonts w:asciiTheme="minorHAnsi" w:hAnsiTheme="minorHAnsi"/>
          <w:b/>
        </w:rPr>
        <w:t>Zamawiającym</w:t>
      </w:r>
      <w:r>
        <w:rPr>
          <w:rFonts w:asciiTheme="minorHAnsi" w:hAnsiTheme="minorHAnsi"/>
        </w:rPr>
        <w:t xml:space="preserve">, </w:t>
      </w:r>
    </w:p>
    <w:p>
      <w:pPr>
        <w:pStyle w:val="Normal"/>
        <w:spacing w:lineRule="auto" w:line="264" w:before="0" w:after="0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który reprezentuje:</w:t>
      </w:r>
    </w:p>
    <w:p>
      <w:pPr>
        <w:pStyle w:val="Normal"/>
        <w:spacing w:lineRule="auto" w:line="264" w:before="0" w:after="0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</w:p>
    <w:p>
      <w:pPr>
        <w:pStyle w:val="Normal"/>
        <w:spacing w:lineRule="auto" w:line="264" w:before="0" w:after="0"/>
        <w:rPr>
          <w:rFonts w:ascii="Calibri" w:hAnsi="Calibri" w:asciiTheme="minorHAnsi" w:hAnsiTheme="minorHAnsi"/>
        </w:rPr>
      </w:pPr>
      <w:r>
        <w:rPr>
          <w:b/>
          <w:color w:val="000000"/>
          <w:shd w:fill="FFFFFF" w:val="clear"/>
        </w:rPr>
        <w:t>mjr Wilczyński Robert – Dyrektor Zakładu Karnego w Żytkowicach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Theme="minorHAnsi" w:hAnsiTheme="minorHAnsi"/>
          <w:shd w:fill="FFFFFF" w:val="clear"/>
        </w:rPr>
        <w:t xml:space="preserve">a, </w:t>
      </w:r>
    </w:p>
    <w:p>
      <w:pPr>
        <w:pStyle w:val="Normal"/>
        <w:spacing w:lineRule="auto" w:line="264" w:before="0" w:after="0"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……………</w:t>
      </w:r>
      <w:r>
        <w:rPr>
          <w:rFonts w:asciiTheme="minorHAnsi" w:hAnsiTheme="minorHAnsi"/>
        </w:rPr>
        <w:t>..………………………………………………………………………………………………………………………………………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64" w:before="0" w:after="0"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z siedzibą w ………………………………………………………………………………………………………………………………….</w:t>
      </w:r>
    </w:p>
    <w:p>
      <w:pPr>
        <w:pStyle w:val="Normal"/>
        <w:spacing w:lineRule="auto" w:line="264" w:before="0" w:after="0"/>
        <w:jc w:val="both"/>
        <w:rPr>
          <w:rStyle w:val="Wyrnienie"/>
          <w:i w:val="false"/>
          <w:i w:val="false"/>
        </w:rPr>
      </w:pPr>
      <w:r>
        <w:rPr>
          <w:rFonts w:asciiTheme="minorHAnsi" w:hAnsiTheme="minorHAnsi"/>
        </w:rPr>
        <w:t xml:space="preserve">wpisaną </w:t>
      </w:r>
      <w:r>
        <w:rPr>
          <w:rStyle w:val="Wyrnienie"/>
          <w:i w:val="false"/>
        </w:rPr>
        <w:t>do Rejestru Przedsiębiorców Krajowego Rejestru Sądowego prowadzonego przez ………..</w:t>
      </w:r>
    </w:p>
    <w:p>
      <w:pPr>
        <w:pStyle w:val="Normal"/>
        <w:spacing w:lineRule="auto" w:line="264" w:before="0" w:after="0"/>
        <w:jc w:val="both"/>
        <w:rPr>
          <w:rStyle w:val="Wyrnienie"/>
          <w:i w:val="false"/>
          <w:i w:val="false"/>
        </w:rPr>
      </w:pPr>
      <w:r>
        <w:rPr>
          <w:rStyle w:val="Wyrnienie"/>
          <w:i w:val="false"/>
        </w:rPr>
        <w:t>……………………………………………………………………………………………………………………………………………………</w:t>
      </w:r>
      <w:r>
        <w:rPr>
          <w:rStyle w:val="Wyrnienie"/>
          <w:i w:val="false"/>
        </w:rPr>
        <w:t>.</w:t>
      </w:r>
    </w:p>
    <w:p>
      <w:pPr>
        <w:pStyle w:val="Normal"/>
        <w:spacing w:lineRule="auto" w:line="264" w:before="0" w:after="0"/>
        <w:jc w:val="both"/>
        <w:rPr>
          <w:rFonts w:ascii="Calibri" w:hAnsi="Calibri" w:asciiTheme="minorHAnsi" w:hAnsiTheme="minorHAnsi"/>
        </w:rPr>
      </w:pPr>
      <w:r>
        <w:rPr>
          <w:rStyle w:val="Wyrnienie"/>
          <w:i w:val="false"/>
        </w:rPr>
        <w:t>pod numerem: …………………………………………………………………………………………………………………………….</w:t>
      </w:r>
    </w:p>
    <w:p>
      <w:pPr>
        <w:pStyle w:val="Normal"/>
        <w:spacing w:lineRule="auto" w:line="264" w:before="0" w:after="0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NIP:  ….……..……….………………….……………………… REGON: …….…………….………………….………………….…..</w:t>
      </w:r>
    </w:p>
    <w:p>
      <w:pPr>
        <w:pStyle w:val="Normal"/>
        <w:spacing w:lineRule="auto" w:line="264" w:before="0" w:after="0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reprezentowanym przez:</w:t>
      </w:r>
    </w:p>
    <w:p>
      <w:pPr>
        <w:pStyle w:val="Normal"/>
        <w:spacing w:lineRule="auto" w:line="264" w:before="0" w:after="0"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  <w:shd w:fill="FFFFFF" w:val="clear"/>
        </w:rPr>
        <w:t>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shd w:fill="FFFFFF" w:val="clear"/>
        </w:rPr>
        <w:t>...…</w:t>
      </w:r>
    </w:p>
    <w:p>
      <w:pPr>
        <w:pStyle w:val="Normal"/>
        <w:spacing w:lineRule="auto" w:line="240" w:before="0" w:after="0"/>
        <w:rPr>
          <w:rFonts w:ascii="Calibri" w:hAnsi="Calibri" w:asciiTheme="minorHAnsi" w:hAnsiTheme="minorHAnsi"/>
        </w:rPr>
      </w:pPr>
      <w:r>
        <w:rPr>
          <w:rFonts w:asciiTheme="minorHAnsi" w:hAnsiTheme="minorHAnsi"/>
          <w:b/>
          <w:shd w:fill="FFFFFF" w:val="clear"/>
        </w:rPr>
        <w:t>zwanym dalej Wykonawcą</w:t>
      </w:r>
    </w:p>
    <w:p>
      <w:pPr>
        <w:pStyle w:val="Tretekstu"/>
        <w:spacing w:lineRule="auto" w:line="264"/>
        <w:rPr>
          <w:rFonts w:ascii="Calibri" w:hAnsi="Calibri" w:asciiTheme="minorHAnsi" w:hAnsiTheme="minorHAnsi"/>
          <w:szCs w:val="22"/>
        </w:rPr>
      </w:pPr>
      <w:r>
        <w:rPr>
          <w:rFonts w:asciiTheme="minorHAnsi" w:hAnsiTheme="minorHAnsi" w:ascii="Calibri" w:hAnsi="Calibri"/>
          <w:szCs w:val="22"/>
        </w:rPr>
      </w:r>
    </w:p>
    <w:p>
      <w:pPr>
        <w:pStyle w:val="Normal"/>
        <w:spacing w:lineRule="auto" w:line="264" w:before="0" w:after="0"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w wyniku postępowania o udzielenie zamówienia publicznego </w:t>
      </w:r>
      <w:r>
        <w:rPr>
          <w:rFonts w:cs="Calibri"/>
          <w:b/>
        </w:rPr>
        <w:t xml:space="preserve">nr sprawy </w:t>
      </w:r>
      <w:r>
        <w:rPr>
          <w:rFonts w:cs="Calibri"/>
          <w:b/>
          <w:color w:val="00000A"/>
          <w:u w:val="single"/>
        </w:rPr>
        <w:t>DKw.2233.</w:t>
      </w:r>
      <w:r>
        <w:rPr>
          <w:rFonts w:cs="Calibri"/>
          <w:b/>
          <w:color w:val="00000A"/>
          <w:u w:val="single"/>
        </w:rPr>
        <w:t>7</w:t>
      </w:r>
      <w:r>
        <w:rPr>
          <w:rFonts w:cs="Calibri"/>
          <w:b/>
          <w:color w:val="00000A"/>
          <w:u w:val="single"/>
        </w:rPr>
        <w:t>.202</w:t>
      </w:r>
      <w:r>
        <w:rPr>
          <w:rFonts w:cs="Calibri"/>
          <w:b/>
          <w:color w:val="00000A"/>
          <w:u w:val="single"/>
        </w:rPr>
        <w:t>5</w:t>
      </w:r>
      <w:r>
        <w:rPr>
          <w:rFonts w:cs="Calibri"/>
          <w:b/>
          <w:color w:val="00000A"/>
          <w:u w:val="single"/>
        </w:rPr>
        <w:t>.</w:t>
      </w:r>
      <w:r>
        <w:rPr>
          <w:rFonts w:cs="Calibri"/>
          <w:b/>
          <w:color w:val="00000A"/>
          <w:u w:val="single"/>
        </w:rPr>
        <w:t>RW</w:t>
      </w:r>
      <w:r>
        <w:rPr>
          <w:rFonts w:cs="Calibri"/>
          <w:b/>
        </w:rPr>
        <w:t xml:space="preserve">, </w:t>
      </w:r>
      <w:r>
        <w:rPr>
          <w:rFonts w:cs="Calibri"/>
        </w:rPr>
        <w:t>o</w:t>
      </w:r>
      <w:r>
        <w:rPr>
          <w:rFonts w:asciiTheme="minorHAnsi" w:hAnsiTheme="minorHAnsi"/>
        </w:rPr>
        <w:t xml:space="preserve"> wartości poniżej wartości określonej w art. 2 ust. 1 pkt. 1 Ustawy z dnia 11 września 2019 r. </w:t>
      </w:r>
      <w:r>
        <w:rPr>
          <w:rFonts w:asciiTheme="minorHAnsi" w:hAnsiTheme="minorHAnsi"/>
          <w:i/>
        </w:rPr>
        <w:t>Prawo zamówień publicznych</w:t>
      </w:r>
      <w:r>
        <w:rPr>
          <w:rFonts w:asciiTheme="minorHAnsi" w:hAnsiTheme="minorHAnsi"/>
        </w:rPr>
        <w:t xml:space="preserve"> </w:t>
      </w:r>
      <w:r>
        <w:rPr/>
        <w:t>(</w:t>
      </w:r>
      <w:r>
        <w:rPr>
          <w:rFonts w:cs="Calibri"/>
          <w:color w:val="000000"/>
        </w:rPr>
        <w:t>Dz.U. 2024 poz. 1320</w:t>
      </w:r>
      <w:r>
        <w:rPr>
          <w:rFonts w:asciiTheme="minorHAnsi" w:hAnsiTheme="minorHAnsi"/>
        </w:rPr>
        <w:t>), strony zawierają zgodnie umowę następującej treści:</w:t>
      </w:r>
    </w:p>
    <w:p>
      <w:pPr>
        <w:pStyle w:val="Normal"/>
        <w:spacing w:lineRule="auto" w:line="264" w:before="0" w:after="0"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</w:p>
    <w:p>
      <w:pPr>
        <w:pStyle w:val="Normal"/>
        <w:spacing w:lineRule="auto" w:line="264" w:before="0" w:after="0"/>
        <w:jc w:val="center"/>
        <w:rPr>
          <w:rFonts w:ascii="Calibri" w:hAnsi="Calibri" w:asciiTheme="minorHAnsi" w:hAnsiTheme="minorHAnsi"/>
          <w:b/>
          <w:b/>
        </w:rPr>
      </w:pPr>
      <w:r>
        <w:rPr>
          <w:rFonts w:asciiTheme="minorHAnsi" w:hAnsiTheme="minorHAnsi"/>
          <w:b/>
        </w:rPr>
        <w:t>§ 1</w:t>
      </w:r>
    </w:p>
    <w:p>
      <w:pPr>
        <w:pStyle w:val="ListParagraph"/>
        <w:spacing w:lineRule="auto" w:line="264" w:before="0" w:after="0"/>
        <w:ind w:left="0" w:hanging="0"/>
        <w:contextualSpacing/>
        <w:jc w:val="both"/>
        <w:rPr>
          <w:shd w:fill="FFFFFF" w:val="clear"/>
        </w:rPr>
      </w:pPr>
      <w:r>
        <w:rPr>
          <w:rFonts w:asciiTheme="minorHAnsi" w:hAnsiTheme="minorHAnsi"/>
          <w:shd w:fill="FFFFFF" w:val="clear"/>
        </w:rPr>
        <w:t xml:space="preserve">Wykonawca, wyłoniony w postępowaniu o udzielenie zamówienia, zgodnie ze złożoną ofertą, zobowiązuje się do </w:t>
      </w:r>
      <w:r>
        <w:rPr>
          <w:rFonts w:cs="Arial"/>
          <w:shd w:fill="FFFFFF" w:val="clear"/>
        </w:rPr>
        <w:t>udzielania świadczeń zdrowotnych poprzez konsultacje lekarskie oraz wykonywanie badań laboratoryjnych: radiologicznych klatki piersiowej, neurologicznych i laryngologicznych, realizowanych w ramach badań profilaktycznych funkcjonariuszy i pracowników cywilnych Zakładu Karnego w Żytkowicach zleconych przez lekarza medycyny pracy zatrudnionego przez Okręgowy Inspektorat Służby Więziennej w Warszawie</w:t>
      </w:r>
      <w:r>
        <w:rPr>
          <w:color w:val="000000"/>
          <w:shd w:fill="FFFFFF" w:val="clear"/>
        </w:rPr>
        <w:t>.</w:t>
      </w:r>
    </w:p>
    <w:p>
      <w:pPr>
        <w:pStyle w:val="Normal"/>
        <w:tabs>
          <w:tab w:val="clear" w:pos="720"/>
          <w:tab w:val="left" w:pos="0" w:leader="none"/>
        </w:tabs>
        <w:spacing w:lineRule="auto" w:line="264" w:before="0" w:after="0"/>
        <w:jc w:val="center"/>
        <w:rPr>
          <w:shd w:fill="FFFFFF" w:val="clear"/>
        </w:rPr>
      </w:pPr>
      <w:r>
        <w:rPr>
          <w:rFonts w:asciiTheme="minorHAnsi" w:hAnsiTheme="minorHAnsi"/>
          <w:b/>
          <w:shd w:fill="FFFFFF" w:val="clear"/>
        </w:rPr>
        <w:t>§ 2</w:t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0" w:leader="none"/>
        </w:tabs>
        <w:spacing w:lineRule="auto" w:line="264" w:before="0" w:after="0"/>
        <w:ind w:left="340" w:hanging="340"/>
        <w:jc w:val="both"/>
        <w:rPr>
          <w:rFonts w:ascii="Calibri" w:hAnsi="Calibri" w:asciiTheme="minorHAnsi" w:hAnsiTheme="minorHAnsi"/>
          <w:shd w:fill="FFFFFF" w:val="clear"/>
        </w:rPr>
      </w:pPr>
      <w:r>
        <w:rPr>
          <w:rFonts w:asciiTheme="minorHAnsi" w:hAnsiTheme="minorHAnsi"/>
          <w:shd w:fill="FFFFFF" w:val="clear"/>
        </w:rPr>
        <w:t xml:space="preserve">Świadczenia będące przedmiotem umowy, o których mowa w </w:t>
      </w:r>
      <w:r>
        <w:rPr>
          <w:rFonts w:cs="Arial"/>
          <w:shd w:fill="FFFFFF" w:val="clear"/>
        </w:rPr>
        <w:t>§</w:t>
      </w:r>
      <w:r>
        <w:rPr>
          <w:rFonts w:asciiTheme="minorHAnsi" w:hAnsiTheme="minorHAnsi"/>
          <w:shd w:fill="FFFFFF" w:val="clear"/>
        </w:rPr>
        <w:t xml:space="preserve"> 1 obejmują szacunkowo następujące badania i konsultacje w ilościach:</w:t>
      </w:r>
    </w:p>
    <w:p>
      <w:pPr>
        <w:pStyle w:val="Normal"/>
        <w:tabs>
          <w:tab w:val="clear" w:pos="720"/>
          <w:tab w:val="left" w:pos="0" w:leader="none"/>
        </w:tabs>
        <w:spacing w:lineRule="auto" w:line="264" w:before="0" w:after="0"/>
        <w:ind w:left="720" w:hanging="0"/>
        <w:jc w:val="both"/>
        <w:rPr>
          <w:rFonts w:ascii="Calibri" w:hAnsi="Calibri" w:asciiTheme="minorHAnsi" w:hAnsiTheme="minorHAnsi"/>
          <w:shd w:fill="FFFFFF" w:val="clear"/>
        </w:rPr>
      </w:pPr>
      <w:r>
        <w:rPr>
          <w:rFonts w:asciiTheme="minorHAnsi" w:hAnsiTheme="minorHAnsi"/>
          <w:shd w:fill="FFFFFF" w:val="clear"/>
        </w:rPr>
      </w:r>
    </w:p>
    <w:p>
      <w:pPr>
        <w:pStyle w:val="Normal"/>
        <w:tabs>
          <w:tab w:val="clear" w:pos="720"/>
          <w:tab w:val="left" w:pos="0" w:leader="none"/>
        </w:tabs>
        <w:spacing w:lineRule="auto" w:line="264" w:before="0" w:after="0"/>
        <w:jc w:val="both"/>
        <w:rPr/>
      </w:pPr>
      <w:r>
        <w:rPr/>
      </w:r>
    </w:p>
    <w:tbl>
      <w:tblPr>
        <w:tblW w:w="8675" w:type="dxa"/>
        <w:jc w:val="left"/>
        <w:tblInd w:w="-56" w:type="dxa"/>
        <w:tblLayout w:type="fixed"/>
        <w:tblCellMar>
          <w:top w:w="55" w:type="dxa"/>
          <w:left w:w="70" w:type="dxa"/>
          <w:bottom w:w="55" w:type="dxa"/>
          <w:right w:w="70" w:type="dxa"/>
        </w:tblCellMar>
        <w:tblLook w:firstRow="1" w:noVBand="1" w:lastRow="0" w:firstColumn="1" w:lastColumn="0" w:noHBand="0" w:val="04a0"/>
      </w:tblPr>
      <w:tblGrid>
        <w:gridCol w:w="477"/>
        <w:gridCol w:w="2724"/>
        <w:gridCol w:w="1827"/>
        <w:gridCol w:w="2069"/>
        <w:gridCol w:w="1578"/>
      </w:tblGrid>
      <w:tr>
        <w:trPr/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cs="Calibri Light"/>
                <w:sz w:val="18"/>
                <w:szCs w:val="18"/>
              </w:rPr>
            </w:pPr>
            <w:r>
              <w:rPr>
                <w:rFonts w:cs="Calibri Light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cs="Calibri Light"/>
                <w:sz w:val="18"/>
                <w:szCs w:val="18"/>
              </w:rPr>
            </w:pPr>
            <w:r>
              <w:rPr>
                <w:rFonts w:cs="Calibri Light"/>
                <w:sz w:val="18"/>
                <w:szCs w:val="18"/>
              </w:rPr>
              <w:t>Lp.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cs="Calibri Light"/>
                <w:b/>
                <w:b/>
                <w:sz w:val="18"/>
                <w:szCs w:val="18"/>
              </w:rPr>
            </w:pPr>
            <w:r>
              <w:rPr>
                <w:rFonts w:cs="Calibri Light"/>
                <w:b/>
                <w:sz w:val="18"/>
                <w:szCs w:val="18"/>
              </w:rPr>
              <w:t>Rodzaj badania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cs="Calibri Light"/>
                <w:sz w:val="18"/>
                <w:szCs w:val="18"/>
              </w:rPr>
            </w:pPr>
            <w:r>
              <w:rPr>
                <w:rFonts w:cs="Calibri Light"/>
                <w:sz w:val="18"/>
                <w:szCs w:val="18"/>
              </w:rPr>
              <w:t>Przewidywana ilość na okres obowiązywania umowy Ilość</w:t>
            </w:r>
          </w:p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cs="Calibri Light"/>
                <w:sz w:val="18"/>
                <w:szCs w:val="18"/>
              </w:rPr>
            </w:pPr>
            <w:r>
              <w:rPr>
                <w:rFonts w:cs="Calibri Light"/>
                <w:sz w:val="18"/>
                <w:szCs w:val="18"/>
              </w:rPr>
              <w:t xml:space="preserve"> </w:t>
            </w:r>
            <w:r>
              <w:rPr>
                <w:rFonts w:cs="Calibri Light"/>
                <w:sz w:val="18"/>
                <w:szCs w:val="18"/>
              </w:rPr>
              <w:t>(szt.)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cs="Calibri Light"/>
                <w:sz w:val="18"/>
                <w:szCs w:val="18"/>
              </w:rPr>
            </w:pPr>
            <w:r>
              <w:rPr>
                <w:rFonts w:cs="Calibri Light"/>
                <w:sz w:val="18"/>
                <w:szCs w:val="18"/>
              </w:rPr>
              <w:t>Cena jednostkowa brutto za 1 badanie/ konsultacje</w:t>
            </w:r>
          </w:p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cs="Calibri Light"/>
                <w:sz w:val="18"/>
                <w:szCs w:val="18"/>
              </w:rPr>
            </w:pPr>
            <w:r>
              <w:rPr>
                <w:rFonts w:cs="Calibri Light"/>
                <w:sz w:val="18"/>
                <w:szCs w:val="18"/>
              </w:rPr>
              <w:t>(zł)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cs="Calibri Light"/>
                <w:sz w:val="18"/>
                <w:szCs w:val="18"/>
              </w:rPr>
            </w:pPr>
            <w:r>
              <w:rPr>
                <w:rFonts w:cs="Calibri Light"/>
                <w:sz w:val="18"/>
                <w:szCs w:val="18"/>
              </w:rPr>
              <w:t>Wartość całkowita brutto</w:t>
            </w:r>
          </w:p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cs="Calibri Light"/>
                <w:sz w:val="18"/>
                <w:szCs w:val="18"/>
              </w:rPr>
            </w:pPr>
            <w:r>
              <w:rPr>
                <w:rFonts w:cs="Calibri Light"/>
                <w:sz w:val="18"/>
                <w:szCs w:val="18"/>
              </w:rPr>
              <w:t xml:space="preserve"> </w:t>
            </w:r>
            <w:r>
              <w:rPr>
                <w:rFonts w:cs="Calibri Light"/>
                <w:sz w:val="18"/>
                <w:szCs w:val="18"/>
              </w:rPr>
              <w:t>(kol.3*kol.4)</w:t>
            </w:r>
          </w:p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cs="Calibri Light"/>
                <w:sz w:val="18"/>
                <w:szCs w:val="18"/>
              </w:rPr>
            </w:pPr>
            <w:r>
              <w:rPr>
                <w:rFonts w:cs="Calibri Light"/>
                <w:sz w:val="18"/>
                <w:szCs w:val="18"/>
              </w:rPr>
              <w:t>(zł)</w:t>
            </w:r>
          </w:p>
        </w:tc>
      </w:tr>
      <w:tr>
        <w:trPr/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cs="Calibri Light"/>
                <w:b/>
                <w:b/>
                <w:sz w:val="18"/>
                <w:szCs w:val="18"/>
              </w:rPr>
            </w:pPr>
            <w:r>
              <w:rPr>
                <w:rFonts w:cs="Calibri Light"/>
                <w:b/>
                <w:sz w:val="18"/>
                <w:szCs w:val="18"/>
              </w:rPr>
              <w:t>1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cs="Calibri Light"/>
                <w:b/>
                <w:b/>
                <w:sz w:val="18"/>
                <w:szCs w:val="18"/>
              </w:rPr>
            </w:pPr>
            <w:r>
              <w:rPr>
                <w:rFonts w:cs="Calibri Light"/>
                <w:b/>
                <w:sz w:val="18"/>
                <w:szCs w:val="18"/>
              </w:rPr>
              <w:t>2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cs="Calibri Light"/>
                <w:b/>
                <w:b/>
                <w:sz w:val="18"/>
                <w:szCs w:val="18"/>
              </w:rPr>
            </w:pPr>
            <w:r>
              <w:rPr>
                <w:rFonts w:cs="Calibri Light"/>
                <w:b/>
                <w:sz w:val="18"/>
                <w:szCs w:val="18"/>
              </w:rPr>
              <w:t>3</w:t>
            </w:r>
          </w:p>
        </w:tc>
        <w:tc>
          <w:tcPr>
            <w:tcW w:w="2069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cs="Calibri Light"/>
                <w:b/>
                <w:b/>
                <w:sz w:val="18"/>
                <w:szCs w:val="18"/>
              </w:rPr>
            </w:pPr>
            <w:r>
              <w:rPr>
                <w:rFonts w:cs="Calibri Light"/>
                <w:b/>
                <w:sz w:val="18"/>
                <w:szCs w:val="18"/>
              </w:rPr>
              <w:t>4</w:t>
            </w:r>
          </w:p>
        </w:tc>
        <w:tc>
          <w:tcPr>
            <w:tcW w:w="1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cs="Calibri Light"/>
                <w:b/>
                <w:b/>
                <w:sz w:val="18"/>
                <w:szCs w:val="18"/>
              </w:rPr>
            </w:pPr>
            <w:r>
              <w:rPr>
                <w:rFonts w:cs="Calibri Light"/>
                <w:b/>
                <w:sz w:val="18"/>
                <w:szCs w:val="18"/>
              </w:rPr>
              <w:t>5</w:t>
            </w:r>
          </w:p>
        </w:tc>
      </w:tr>
      <w:tr>
        <w:trPr/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cs="Calibri Light"/>
                <w:sz w:val="18"/>
                <w:szCs w:val="18"/>
              </w:rPr>
            </w:pPr>
            <w:r>
              <w:rPr>
                <w:rFonts w:cs="Calibri Light"/>
                <w:sz w:val="18"/>
                <w:szCs w:val="18"/>
              </w:rPr>
              <w:t>1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Badanie – ocena pola widzenia za pomocą perymetru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70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cs="Calibri Light"/>
                <w:sz w:val="18"/>
                <w:szCs w:val="18"/>
              </w:rPr>
            </w:pPr>
            <w:r>
              <w:rPr>
                <w:rFonts w:cs="Calibri Light"/>
                <w:sz w:val="18"/>
                <w:szCs w:val="18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cs="Calibri Light"/>
                <w:sz w:val="18"/>
                <w:szCs w:val="18"/>
              </w:rPr>
            </w:pPr>
            <w:r>
              <w:rPr>
                <w:rFonts w:cs="Calibri Light"/>
                <w:sz w:val="18"/>
                <w:szCs w:val="18"/>
              </w:rPr>
            </w:r>
          </w:p>
        </w:tc>
      </w:tr>
      <w:tr>
        <w:trPr/>
        <w:tc>
          <w:tcPr>
            <w:tcW w:w="47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cs="Calibri Light"/>
                <w:sz w:val="18"/>
                <w:szCs w:val="18"/>
              </w:rPr>
            </w:pPr>
            <w:r>
              <w:rPr>
                <w:rFonts w:cs="Calibri Light"/>
                <w:sz w:val="18"/>
                <w:szCs w:val="18"/>
              </w:rPr>
            </w:r>
          </w:p>
        </w:tc>
        <w:tc>
          <w:tcPr>
            <w:tcW w:w="272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cs="Calibri Light"/>
                <w:sz w:val="18"/>
                <w:szCs w:val="18"/>
              </w:rPr>
            </w:pPr>
            <w:r>
              <w:rPr>
                <w:rFonts w:cs="Calibri Light"/>
                <w:sz w:val="18"/>
                <w:szCs w:val="18"/>
              </w:rPr>
            </w:r>
          </w:p>
        </w:tc>
        <w:tc>
          <w:tcPr>
            <w:tcW w:w="182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Calibri Light"/>
                <w:sz w:val="18"/>
                <w:szCs w:val="18"/>
              </w:rPr>
            </w:pPr>
            <w:r>
              <w:rPr>
                <w:rFonts w:cs="Calibri Light"/>
                <w:sz w:val="18"/>
                <w:szCs w:val="18"/>
              </w:rPr>
            </w:r>
          </w:p>
        </w:tc>
        <w:tc>
          <w:tcPr>
            <w:tcW w:w="206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cs="Calibri Light"/>
                <w:b/>
                <w:b/>
                <w:bCs/>
                <w:sz w:val="18"/>
                <w:szCs w:val="18"/>
              </w:rPr>
            </w:pPr>
            <w:r>
              <w:rPr>
                <w:rFonts w:cs="Calibri Light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cs="Calibri Light"/>
                <w:sz w:val="18"/>
                <w:szCs w:val="18"/>
              </w:rPr>
            </w:pPr>
            <w:r>
              <w:rPr>
                <w:rFonts w:cs="Calibri Light"/>
                <w:sz w:val="18"/>
                <w:szCs w:val="18"/>
              </w:rPr>
            </w:r>
          </w:p>
        </w:tc>
      </w:tr>
    </w:tbl>
    <w:p>
      <w:pPr>
        <w:pStyle w:val="ListParagraph"/>
        <w:numPr>
          <w:ilvl w:val="0"/>
          <w:numId w:val="2"/>
        </w:numPr>
        <w:spacing w:before="114" w:after="314"/>
        <w:ind w:left="340" w:hanging="340"/>
        <w:contextualSpacing/>
        <w:jc w:val="both"/>
        <w:rPr>
          <w:rFonts w:ascii="Calibri" w:hAnsi="Calibri" w:cs="Calibri" w:asciiTheme="minorHAnsi" w:cstheme="minorHAnsi" w:hAnsiTheme="minorHAnsi"/>
          <w:color w:val="000000"/>
          <w:shd w:fill="FFFFFF" w:val="clear"/>
        </w:rPr>
      </w:pPr>
      <w:r>
        <w:rPr>
          <w:rFonts w:cs="Calibri" w:cstheme="minorHAnsi"/>
          <w:color w:val="000000"/>
          <w:shd w:fill="FFFFFF" w:val="clear"/>
        </w:rPr>
        <w:t xml:space="preserve">Zgodnie ze złożoną ofertą przez Wykonawcę w danym postępowaniu łączna wartość brutto przedmiotu umowy, o którym mowa w § 2 ust. 1, wynosi </w:t>
      </w:r>
      <w:r>
        <w:rPr>
          <w:rFonts w:cs="Calibri" w:cstheme="minorHAnsi"/>
          <w:b/>
          <w:bCs/>
          <w:color w:val="000000"/>
          <w:shd w:fill="FFFFFF" w:val="clear"/>
        </w:rPr>
        <w:t xml:space="preserve">.…………………………….. zł </w:t>
      </w:r>
      <w:r>
        <w:rPr>
          <w:rFonts w:cs="Calibri" w:cstheme="minorHAnsi"/>
          <w:color w:val="000000"/>
          <w:shd w:fill="FFFFFF" w:val="clear"/>
        </w:rPr>
        <w:t xml:space="preserve">(słownie: ……………………………………………………….. </w:t>
      </w:r>
      <w:r>
        <w:rPr>
          <w:rFonts w:cs="Calibri" w:cstheme="minorHAnsi"/>
          <w:b/>
          <w:bCs/>
          <w:color w:val="000000"/>
          <w:shd w:fill="FFFFFF" w:val="clear"/>
        </w:rPr>
        <w:t>złotych</w:t>
      </w:r>
      <w:r>
        <w:rPr>
          <w:rFonts w:cs="Calibri" w:cstheme="minorHAnsi"/>
          <w:color w:val="000000"/>
          <w:shd w:fill="FFFFFF" w:val="clear"/>
        </w:rPr>
        <w:t xml:space="preserve">), </w:t>
      </w:r>
    </w:p>
    <w:p>
      <w:pPr>
        <w:pStyle w:val="ListParagraph"/>
        <w:numPr>
          <w:ilvl w:val="0"/>
          <w:numId w:val="2"/>
        </w:numPr>
        <w:spacing w:before="114" w:after="314"/>
        <w:ind w:left="340" w:hanging="340"/>
        <w:contextualSpacing/>
        <w:jc w:val="both"/>
        <w:rPr>
          <w:rFonts w:ascii="Calibri" w:hAnsi="Calibri" w:cs="Calibri" w:asciiTheme="minorHAnsi" w:cstheme="minorHAnsi" w:hAnsiTheme="minorHAnsi"/>
          <w:color w:val="000000"/>
          <w:shd w:fill="FFFFFF" w:val="clear"/>
        </w:rPr>
      </w:pPr>
      <w:r>
        <w:rPr>
          <w:rFonts w:cs="Calibri" w:cstheme="minorHAnsi"/>
          <w:color w:val="000000"/>
          <w:shd w:fill="FFFFFF" w:val="clear"/>
        </w:rPr>
        <w:t>Ceny jednostkowe brutto wynikające z formularza oferowanego są stałe przez cały okres obowiązywania umowy i nie podlegają waloryzacji poza przypadkiem opisanym w ust. 4 niniejszego paragrafu.</w:t>
      </w:r>
    </w:p>
    <w:p>
      <w:pPr>
        <w:pStyle w:val="ListParagraph"/>
        <w:numPr>
          <w:ilvl w:val="0"/>
          <w:numId w:val="2"/>
        </w:numPr>
        <w:spacing w:before="0" w:after="0"/>
        <w:ind w:left="340" w:hanging="340"/>
        <w:contextualSpacing/>
        <w:jc w:val="both"/>
        <w:rPr>
          <w:rFonts w:ascii="Calibri" w:hAnsi="Calibri" w:cs="Calibri" w:asciiTheme="minorHAnsi" w:cstheme="minorHAnsi" w:hAnsiTheme="minorHAnsi"/>
          <w:shd w:fill="FFFFFF" w:val="clear"/>
        </w:rPr>
      </w:pPr>
      <w:r>
        <w:rPr>
          <w:rFonts w:cs="Calibri" w:cstheme="minorHAnsi"/>
          <w:color w:val="000000"/>
          <w:shd w:fill="FFFFFF" w:val="clear"/>
        </w:rPr>
        <w:t>Ceny jednostkowe brutto poszczególnych badań i konsultacji mogą ulegać zmianom wyłącznie w przypadku ustawowej zmiany obowiązującej w dniu podpisania umowy stawki podatku VAT od towarów i usług. Zmiana ceny wymaga formy pisemnej w postaci aneksu do umowy podpisanego przez Wykonawcę i Zamawiającego oraz zostanie dokonana na wniosek jednej ze Stron. Zmiana dotyczyć będzie różnicy w stawce podatku VAT.</w:t>
      </w:r>
    </w:p>
    <w:p>
      <w:pPr>
        <w:pStyle w:val="Normal"/>
        <w:spacing w:before="0" w:after="0"/>
        <w:ind w:left="720" w:hanging="0"/>
        <w:jc w:val="center"/>
        <w:rPr>
          <w:rFonts w:ascii="Calibri" w:hAnsi="Calibri" w:cs="Calibri" w:asciiTheme="minorHAnsi" w:cstheme="minorHAnsi" w:hAnsiTheme="minorHAnsi"/>
          <w:shd w:fill="FFFFFF" w:val="clear"/>
        </w:rPr>
      </w:pPr>
      <w:r>
        <w:rPr>
          <w:rFonts w:eastAsia="ArialMT;Arial" w:cs="Calibri" w:cstheme="minorHAnsi"/>
          <w:b/>
          <w:color w:val="000000"/>
          <w:shd w:fill="FFFFFF" w:val="clear"/>
        </w:rPr>
        <w:t>§ 3</w:t>
      </w:r>
    </w:p>
    <w:p>
      <w:pPr>
        <w:pStyle w:val="Normal"/>
        <w:numPr>
          <w:ilvl w:val="0"/>
          <w:numId w:val="1"/>
        </w:numPr>
        <w:spacing w:before="0" w:after="0"/>
        <w:ind w:left="426" w:hanging="426"/>
        <w:jc w:val="both"/>
        <w:rPr>
          <w:rFonts w:ascii="Calibri" w:hAnsi="Calibri" w:cs="Calibri" w:asciiTheme="minorHAnsi" w:cstheme="minorHAnsi" w:hAnsiTheme="minorHAnsi"/>
          <w:shd w:fill="FFFFFF" w:val="clear"/>
        </w:rPr>
      </w:pPr>
      <w:r>
        <w:rPr>
          <w:rFonts w:cs="Calibri" w:cstheme="minorHAnsi"/>
          <w:shd w:fill="FFFFFF" w:val="clear"/>
        </w:rPr>
        <w:t xml:space="preserve">Wykonawca zobowiązuje się do kompleksowego wykonania zleconych badań dla każdego pojedynczego pacjenta w terminie do 30 dni od dnia wysłania zapotrzebowania przez Zamawiającego. Zamawiający zapotrzebowanie składał będzie </w:t>
      </w:r>
      <w:r>
        <w:rPr>
          <w:rFonts w:cs="Calibri" w:cstheme="minorHAnsi"/>
          <w:color w:val="000000"/>
          <w:shd w:fill="FFFFFF" w:val="clear"/>
        </w:rPr>
        <w:t>elektronicznie</w:t>
      </w:r>
      <w:r>
        <w:rPr>
          <w:rFonts w:cs="Calibri" w:cstheme="minorHAnsi"/>
          <w:shd w:fill="FFFFFF" w:val="clear"/>
        </w:rPr>
        <w:t xml:space="preserve"> na adres          e-mail……………………..……………………….., bądź faksem na numer telefonu…………………….………..</w:t>
      </w:r>
    </w:p>
    <w:p>
      <w:pPr>
        <w:pStyle w:val="Normal"/>
        <w:numPr>
          <w:ilvl w:val="0"/>
          <w:numId w:val="1"/>
        </w:numPr>
        <w:spacing w:before="0" w:after="0"/>
        <w:ind w:left="426" w:hanging="426"/>
        <w:jc w:val="both"/>
        <w:rPr>
          <w:rFonts w:ascii="Calibri" w:hAnsi="Calibri" w:cs="Calibri" w:asciiTheme="minorHAnsi" w:cstheme="minorHAnsi" w:hAnsiTheme="minorHAnsi"/>
          <w:shd w:fill="FFFFFF" w:val="clear"/>
        </w:rPr>
      </w:pPr>
      <w:r>
        <w:rPr>
          <w:rFonts w:cs="Calibri" w:cstheme="minorHAnsi"/>
          <w:shd w:fill="FFFFFF" w:val="clear"/>
        </w:rPr>
        <w:t xml:space="preserve">Wykonawca zobowiązuje się do pobrania materiału biologicznego do analizy i wykonanie wszystkich konsultacji dla każdego pojedynczego pacjenta w </w:t>
      </w:r>
      <w:r>
        <w:rPr>
          <w:rFonts w:cs="Calibri" w:cstheme="minorHAnsi"/>
          <w:color w:val="000000"/>
          <w:shd w:fill="FFFFFF" w:val="clear"/>
        </w:rPr>
        <w:t>terminie</w:t>
      </w:r>
      <w:r>
        <w:rPr>
          <w:rFonts w:cs="Calibri" w:cstheme="minorHAnsi"/>
          <w:shd w:fill="FFFFFF" w:val="clear"/>
        </w:rPr>
        <w:t xml:space="preserve"> do</w:t>
      </w:r>
      <w:r>
        <w:rPr>
          <w:rFonts w:cs="Calibri" w:cstheme="minorHAnsi"/>
          <w:b/>
          <w:bCs/>
          <w:shd w:fill="FFFFFF" w:val="clear"/>
        </w:rPr>
        <w:t xml:space="preserve"> ….. </w:t>
      </w:r>
      <w:r>
        <w:rPr>
          <w:rFonts w:cs="Calibri" w:cstheme="minorHAnsi"/>
          <w:shd w:fill="FFFFFF" w:val="clear"/>
        </w:rPr>
        <w:t>kolejnych dni roboczych od ich rozpoczęcia.</w:t>
      </w:r>
    </w:p>
    <w:p>
      <w:pPr>
        <w:pStyle w:val="Normal"/>
        <w:numPr>
          <w:ilvl w:val="0"/>
          <w:numId w:val="1"/>
        </w:numPr>
        <w:spacing w:before="0" w:after="0"/>
        <w:ind w:left="426" w:hanging="426"/>
        <w:jc w:val="both"/>
        <w:rPr>
          <w:rFonts w:ascii="Calibri" w:hAnsi="Calibri" w:cs="Calibri" w:asciiTheme="minorHAnsi" w:cstheme="minorHAnsi" w:hAnsiTheme="minorHAnsi"/>
          <w:shd w:fill="FFFFFF" w:val="clear"/>
        </w:rPr>
      </w:pPr>
      <w:r>
        <w:rPr>
          <w:rFonts w:cs="Calibri" w:cstheme="minorHAnsi"/>
          <w:shd w:fill="FFFFFF" w:val="clear"/>
        </w:rPr>
        <w:t>Zamawiający zobowiązuje się do poboru materiału do badań laboratoryjnych oraz dokonywania konsultacji lekarskich pod wskazanym adresem: ………………………...</w:t>
      </w:r>
      <w:r>
        <w:rPr>
          <w:rFonts w:cs="Calibri" w:cstheme="minorHAnsi"/>
          <w:b/>
          <w:bCs/>
          <w:color w:val="000000"/>
          <w:shd w:fill="FFFFFF" w:val="clear"/>
        </w:rPr>
        <w:t>.</w:t>
      </w:r>
    </w:p>
    <w:p>
      <w:pPr>
        <w:pStyle w:val="Normal"/>
        <w:numPr>
          <w:ilvl w:val="0"/>
          <w:numId w:val="1"/>
        </w:numPr>
        <w:spacing w:before="0" w:after="0"/>
        <w:ind w:left="426" w:hanging="426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  <w:shd w:fill="FFFFFF" w:val="clear"/>
        </w:rPr>
        <w:t>Wykonawca oświadcza, iż prowadzi działalność gospodarczą i posiada wszelkie wymagane pozwolenia przepisami prawa do świadczenia usług określonych w § 2 umowy.</w:t>
      </w:r>
    </w:p>
    <w:p>
      <w:pPr>
        <w:pStyle w:val="Normal"/>
        <w:spacing w:before="0" w:after="0"/>
        <w:ind w:left="720" w:hanging="0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  <w:b/>
        </w:rPr>
        <w:t>§ 4</w:t>
      </w:r>
    </w:p>
    <w:p>
      <w:pPr>
        <w:pStyle w:val="Normal"/>
        <w:numPr>
          <w:ilvl w:val="0"/>
          <w:numId w:val="7"/>
        </w:numPr>
        <w:spacing w:before="0" w:after="0"/>
        <w:ind w:left="397" w:hanging="340"/>
        <w:jc w:val="both"/>
        <w:rPr>
          <w:rFonts w:ascii="Calibri" w:hAnsi="Calibri" w:cs="Calibri" w:asciiTheme="minorHAnsi" w:cstheme="minorHAnsi" w:hAnsiTheme="minorHAnsi"/>
          <w:shd w:fill="FFFFFF" w:val="clear"/>
        </w:rPr>
      </w:pPr>
      <w:r>
        <w:rPr>
          <w:rFonts w:cs="Calibri" w:cstheme="minorHAnsi"/>
          <w:shd w:fill="FFFFFF" w:val="clear"/>
        </w:rPr>
        <w:t>Wynagrodzenie Wykonawcy z tytułu realizacji umowy uzależnione będzie od ilości przeprowadzonych badań i konsultacji.</w:t>
      </w:r>
    </w:p>
    <w:p>
      <w:pPr>
        <w:pStyle w:val="Normal"/>
        <w:numPr>
          <w:ilvl w:val="0"/>
          <w:numId w:val="7"/>
        </w:numPr>
        <w:spacing w:before="0" w:after="0"/>
        <w:ind w:left="397" w:hanging="340"/>
        <w:jc w:val="both"/>
        <w:rPr>
          <w:rFonts w:ascii="Calibri" w:hAnsi="Calibri" w:cs="Calibri" w:asciiTheme="minorHAnsi" w:cstheme="minorHAnsi" w:hAnsiTheme="minorHAnsi"/>
          <w:shd w:fill="FFFFFF" w:val="clear"/>
        </w:rPr>
      </w:pPr>
      <w:r>
        <w:rPr>
          <w:rFonts w:cs="Calibri" w:cstheme="minorHAnsi"/>
          <w:shd w:fill="FFFFFF" w:val="clear"/>
        </w:rPr>
        <w:t xml:space="preserve">Wykonawca akceptuje fakt, iż ilość </w:t>
      </w:r>
      <w:r>
        <w:rPr>
          <w:rFonts w:cs="Calibri" w:cstheme="minorHAnsi"/>
          <w:color w:val="000000"/>
          <w:shd w:fill="FFFFFF" w:val="clear"/>
        </w:rPr>
        <w:t>przedmiotu zamówienia</w:t>
      </w:r>
      <w:r>
        <w:rPr>
          <w:rFonts w:cs="Calibri" w:cstheme="minorHAnsi"/>
          <w:shd w:fill="FFFFFF" w:val="clear"/>
        </w:rPr>
        <w:t xml:space="preserve"> podana w § 2 niniejszej umowy jest ilością szacunkową.</w:t>
      </w:r>
    </w:p>
    <w:p>
      <w:pPr>
        <w:pStyle w:val="Normal"/>
        <w:numPr>
          <w:ilvl w:val="0"/>
          <w:numId w:val="7"/>
        </w:numPr>
        <w:spacing w:before="0" w:after="0"/>
        <w:ind w:left="397" w:hanging="340"/>
        <w:jc w:val="both"/>
        <w:rPr>
          <w:rFonts w:ascii="Calibri" w:hAnsi="Calibri" w:cs="Calibri" w:asciiTheme="minorHAnsi" w:cstheme="minorHAnsi" w:hAnsiTheme="minorHAnsi"/>
          <w:shd w:fill="FFFFFF" w:val="clear"/>
        </w:rPr>
      </w:pPr>
      <w:r>
        <w:rPr>
          <w:rFonts w:cs="Calibri" w:cstheme="minorHAnsi"/>
          <w:shd w:fill="FFFFFF" w:val="clear"/>
        </w:rPr>
        <w:t>Wykonawcy należy się wynagrodzenie za faktycznie przeprowadzone badania i konsultacje.</w:t>
      </w:r>
    </w:p>
    <w:p>
      <w:pPr>
        <w:pStyle w:val="Normal"/>
        <w:numPr>
          <w:ilvl w:val="0"/>
          <w:numId w:val="7"/>
        </w:numPr>
        <w:spacing w:before="0" w:after="0"/>
        <w:ind w:left="397" w:hanging="34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eastAsia="ArialMT;Arial" w:cs="Calibri" w:cstheme="minorHAnsi"/>
          <w:shd w:fill="FFFFFF" w:val="clear"/>
        </w:rPr>
        <w:t>Zamawiający nie ponosi konsekwencji finansowych zmniejszenia ilości przedmiotu zamówienia.</w:t>
      </w:r>
    </w:p>
    <w:p>
      <w:pPr>
        <w:pStyle w:val="Normal"/>
        <w:spacing w:before="0" w:after="0"/>
        <w:ind w:left="777" w:hanging="0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  <w:b/>
        </w:rPr>
        <w:t>§ 5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60" w:leader="none"/>
        </w:tabs>
        <w:spacing w:lineRule="auto" w:line="240" w:before="0" w:after="0"/>
        <w:ind w:left="340" w:hanging="340"/>
        <w:contextualSpacing/>
        <w:jc w:val="both"/>
        <w:rPr>
          <w:rFonts w:ascii="Calibri" w:hAnsi="Calibri" w:cs="Calibri" w:asciiTheme="minorHAnsi" w:cstheme="minorHAnsi" w:hAnsiTheme="minorHAnsi"/>
          <w:shd w:fill="FFFFFF" w:val="clear"/>
        </w:rPr>
      </w:pPr>
      <w:r>
        <w:rPr>
          <w:rFonts w:eastAsia="ArialMT;Arial" w:cs="Calibri" w:cstheme="minorHAnsi"/>
          <w:shd w:fill="FFFFFF" w:val="clear"/>
        </w:rPr>
        <w:t xml:space="preserve">Zamawiający zobowiązuje się do uiszczania należności za wykonane badania i konsultacje przelewem w terminie </w:t>
      </w:r>
      <w:r>
        <w:rPr>
          <w:rFonts w:eastAsia="ArialMT;Arial" w:cs="Calibri" w:cstheme="minorHAnsi"/>
          <w:b/>
          <w:shd w:fill="FFFFFF" w:val="clear"/>
        </w:rPr>
        <w:t>30 dni</w:t>
      </w:r>
      <w:r>
        <w:rPr>
          <w:rFonts w:eastAsia="ArialMT;Arial" w:cs="Calibri" w:cstheme="minorHAnsi"/>
          <w:shd w:fill="FFFFFF" w:val="clear"/>
        </w:rPr>
        <w:t xml:space="preserve"> od daty doręczenia prawidłowo wystawionej faktury do siedziby Zamawiającego po zakończonym miesiącu rozliczeniowym. 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60" w:leader="none"/>
        </w:tabs>
        <w:spacing w:lineRule="auto" w:line="240" w:before="0" w:after="0"/>
        <w:ind w:left="340" w:hanging="340"/>
        <w:contextualSpacing/>
        <w:jc w:val="both"/>
        <w:rPr>
          <w:rFonts w:ascii="Calibri" w:hAnsi="Calibri" w:cs="Calibri" w:asciiTheme="minorHAnsi" w:cstheme="minorHAnsi" w:hAnsiTheme="minorHAnsi"/>
          <w:shd w:fill="FFFFFF" w:val="clear"/>
        </w:rPr>
      </w:pPr>
      <w:r>
        <w:rPr>
          <w:rFonts w:cs="Calibri" w:cstheme="minorHAnsi"/>
          <w:shd w:fill="FFFFFF" w:val="clear"/>
        </w:rPr>
        <w:t xml:space="preserve">O zmianie rachunku bankowego Wykonawca zobowiązany jest niezwłocznie powiadomić w formie pisemnej Zamawiającego, podając aktualny rachunek bankowy. Zmiana </w:t>
      </w:r>
      <w:r>
        <w:rPr>
          <w:rFonts w:cs="Calibri" w:cstheme="minorHAnsi"/>
          <w:color w:val="000000"/>
          <w:shd w:fill="FFFFFF" w:val="clear"/>
        </w:rPr>
        <w:t>numeru konta</w:t>
      </w:r>
      <w:r>
        <w:rPr>
          <w:rFonts w:cs="Calibri" w:cstheme="minorHAnsi"/>
          <w:shd w:fill="FFFFFF" w:val="clear"/>
        </w:rPr>
        <w:t xml:space="preserve"> wymaga formy pisemnej w postaci aneksu do umowy podpisanego przez Wykonawcę i Zamawiającego.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60" w:leader="none"/>
        </w:tabs>
        <w:spacing w:lineRule="auto" w:line="240" w:before="0" w:after="0"/>
        <w:ind w:left="340" w:hanging="340"/>
        <w:contextualSpacing/>
        <w:jc w:val="both"/>
        <w:rPr>
          <w:rFonts w:ascii="Calibri" w:hAnsi="Calibri" w:cs="Calibri" w:asciiTheme="minorHAnsi" w:cstheme="minorHAnsi" w:hAnsiTheme="minorHAnsi"/>
          <w:shd w:fill="FFFFFF" w:val="clear"/>
        </w:rPr>
      </w:pPr>
      <w:r>
        <w:rPr>
          <w:rFonts w:cs="Calibri" w:cstheme="minorHAnsi"/>
          <w:shd w:fill="FFFFFF" w:val="clear"/>
        </w:rPr>
        <w:t>W razie nieuregulowania przez Zamawiającego płatności w wyznaczonym terminie, Wykonawca ma prawo żądać odsetek ustawowych za każdy dzień zwłoki.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60" w:leader="none"/>
        </w:tabs>
        <w:spacing w:lineRule="auto" w:line="240" w:before="0" w:after="0"/>
        <w:ind w:left="340" w:hanging="340"/>
        <w:contextualSpacing/>
        <w:jc w:val="both"/>
        <w:rPr>
          <w:rFonts w:ascii="Calibri" w:hAnsi="Calibri" w:cs="Calibri" w:asciiTheme="minorHAnsi" w:cstheme="minorHAnsi" w:hAnsiTheme="minorHAnsi"/>
          <w:shd w:fill="FFFFFF" w:val="clear"/>
        </w:rPr>
      </w:pPr>
      <w:r>
        <w:rPr>
          <w:rFonts w:cs="Calibri" w:cstheme="minorHAnsi"/>
          <w:shd w:fill="FFFFFF" w:val="clear"/>
        </w:rPr>
        <w:t>Strony zgodnie ustalają, iż faktury będą wystawiane za badania i konsultacje wykonane w systemie jednomiesięcznym (za każdy miesiąc kalendarzowy). Wykonawca zobowiązuje się dostarczyć fakturę w terminie do 7 dni po upływie każdego miesiąca kalendarzowego. Wykonawca zobowiązuje się do wystawienia faktury za grudzień 2025 w maksymalnym, nieprzekraczalnym terminie do 21 grudnia 2025 r. i dostarczenia jej do siedziby Zamawiającego w terminie do 22 grudnia 2025 r.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60" w:leader="none"/>
        </w:tabs>
        <w:spacing w:lineRule="auto" w:line="240" w:before="0" w:after="0"/>
        <w:ind w:left="340" w:hanging="340"/>
        <w:contextualSpacing/>
        <w:jc w:val="both"/>
        <w:rPr>
          <w:rFonts w:ascii="Calibri" w:hAnsi="Calibri" w:cs="Calibri" w:asciiTheme="minorHAnsi" w:cstheme="minorHAnsi" w:hAnsiTheme="minorHAnsi"/>
          <w:shd w:fill="FFFFFF" w:val="clear"/>
        </w:rPr>
      </w:pPr>
      <w:r>
        <w:rPr>
          <w:rFonts w:cs="Calibri" w:cstheme="minorHAnsi"/>
          <w:shd w:fill="FFFFFF" w:val="clear"/>
        </w:rPr>
        <w:t>Do faktury Wykonawca zobowiązuje się dołączać zestawienie ilościowo-finansowe wykonanych badań i konsultacji w danym miesiącu, za który wystawiona została faktura według załącznika nr 1 do niniejszej umowy.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60" w:leader="none"/>
        </w:tabs>
        <w:spacing w:lineRule="auto" w:line="240" w:before="0" w:after="0"/>
        <w:ind w:left="340" w:hanging="340"/>
        <w:contextualSpacing/>
        <w:jc w:val="both"/>
        <w:rPr>
          <w:rFonts w:ascii="Calibri" w:hAnsi="Calibri" w:cs="Calibri" w:asciiTheme="minorHAnsi" w:cstheme="minorHAnsi" w:hAnsiTheme="minorHAnsi"/>
          <w:shd w:fill="FFFFFF" w:val="clear"/>
        </w:rPr>
      </w:pPr>
      <w:r>
        <w:rPr>
          <w:rFonts w:cs="Calibri" w:cstheme="minorHAnsi"/>
          <w:shd w:fill="FFFFFF" w:val="clear"/>
        </w:rPr>
        <w:t>Należność za faktury płatna będzie przez Zamawiającego przelewem na rachunek bankowy Wykonawcy:</w:t>
      </w:r>
    </w:p>
    <w:p>
      <w:pPr>
        <w:pStyle w:val="ListParagraph"/>
        <w:tabs>
          <w:tab w:val="clear" w:pos="720"/>
          <w:tab w:val="left" w:pos="460" w:leader="none"/>
        </w:tabs>
        <w:spacing w:lineRule="auto" w:line="240" w:before="0" w:after="0"/>
        <w:contextualSpacing/>
        <w:jc w:val="both"/>
        <w:rPr>
          <w:rFonts w:ascii="Calibri" w:hAnsi="Calibri" w:cs="Calibri" w:asciiTheme="minorHAnsi" w:cstheme="minorHAnsi" w:hAnsiTheme="minorHAnsi"/>
          <w:shd w:fill="FFFFFF" w:val="clear"/>
        </w:rPr>
      </w:pPr>
      <w:r>
        <w:rPr>
          <w:rFonts w:cs="Calibri" w:cstheme="minorHAnsi"/>
          <w:shd w:fill="FFFFFF" w:val="clear"/>
        </w:rPr>
      </w:r>
    </w:p>
    <w:p>
      <w:pPr>
        <w:pStyle w:val="ListParagraph"/>
        <w:tabs>
          <w:tab w:val="clear" w:pos="720"/>
          <w:tab w:val="left" w:pos="338" w:leader="none"/>
        </w:tabs>
        <w:spacing w:lineRule="auto" w:line="240" w:before="0" w:after="0"/>
        <w:ind w:left="0" w:hanging="0"/>
        <w:contextualSpacing/>
        <w:jc w:val="center"/>
        <w:rPr>
          <w:rFonts w:ascii="Calibri" w:hAnsi="Calibri" w:cs="Calibri" w:asciiTheme="minorHAnsi" w:cstheme="minorHAnsi" w:hAnsiTheme="minorHAnsi"/>
          <w:shd w:fill="FFFFFF" w:val="clear"/>
        </w:rPr>
      </w:pPr>
      <w:r>
        <w:rPr>
          <w:rFonts w:cs="Calibri" w:cstheme="minorHAnsi"/>
          <w:shd w:fill="FFFFFF" w:val="clear"/>
        </w:rPr>
        <w:t>……………………………</w:t>
      </w:r>
      <w:r>
        <w:rPr>
          <w:rFonts w:cs="Calibri" w:cstheme="minorHAnsi"/>
          <w:shd w:fill="FFFFFF" w:val="clear"/>
        </w:rPr>
        <w:t>...……………………………………….………………………………………………………………</w:t>
      </w:r>
    </w:p>
    <w:p>
      <w:pPr>
        <w:pStyle w:val="Normal"/>
        <w:spacing w:before="114" w:after="314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  <w:b/>
        </w:rPr>
        <w:t>§ 6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340" w:hanging="340"/>
        <w:contextualSpacing/>
        <w:jc w:val="both"/>
        <w:rPr>
          <w:rFonts w:ascii="Calibri" w:hAnsi="Calibri" w:cs="Calibri" w:asciiTheme="minorHAnsi" w:cstheme="minorHAnsi" w:hAnsiTheme="minorHAnsi"/>
          <w:shd w:fill="FFFFFF" w:val="clear"/>
        </w:rPr>
      </w:pPr>
      <w:r>
        <w:rPr>
          <w:rFonts w:cs="Calibri" w:cstheme="minorHAnsi"/>
          <w:shd w:fill="FFFFFF" w:val="clear"/>
        </w:rPr>
        <w:t>W przypadku niewywiązywania się przez Wykonawcę z warunków niniejszej umowy, Zamawiający zastrzega sobie prawo do rozwiązania umowy bez wypowiedzenia ze skutkiem natychmiastowym.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340" w:hanging="340"/>
        <w:contextualSpacing/>
        <w:jc w:val="both"/>
        <w:rPr>
          <w:rFonts w:ascii="Calibri" w:hAnsi="Calibri" w:cs="Calibri" w:asciiTheme="minorHAnsi" w:cstheme="minorHAnsi" w:hAnsiTheme="minorHAnsi"/>
          <w:shd w:fill="FFFFFF" w:val="clear"/>
        </w:rPr>
      </w:pPr>
      <w:r>
        <w:rPr>
          <w:rFonts w:cs="Calibri" w:cstheme="minorHAnsi"/>
          <w:shd w:fill="FFFFFF" w:val="clear"/>
        </w:rPr>
        <w:t>Zamawiający zastrzega sobie prawo do rozwiązania umowy bez wypowiedzenia ze skutkiem natychmiastowym w szczególności w przypadku: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340" w:hanging="0"/>
        <w:contextualSpacing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  <w:shd w:fill="FFFFFF" w:val="clear"/>
        </w:rPr>
        <w:t>ogłoszenia rozwiązania firmy Wykonawcy albo wydania nakazu zajęcia jego majątku,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340" w:hanging="0"/>
        <w:contextualSpacing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  <w:shd w:fill="FFFFFF" w:val="clear"/>
        </w:rPr>
        <w:t>złożenia w stosunku do Wykonawcy wniosku o ogłoszenie upadłości,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340" w:hanging="0"/>
        <w:contextualSpacing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  <w:shd w:fill="FFFFFF" w:val="clear"/>
        </w:rPr>
        <w:t>utraty przez Wykonawcę uprawnień do wykonywania badań i konsultacji będących przedmiotem umowy</w:t>
      </w:r>
      <w:r>
        <w:rPr>
          <w:rFonts w:cs="Calibri" w:cstheme="minorHAnsi"/>
          <w:color w:val="000000"/>
          <w:shd w:fill="FFFFFF" w:val="clear"/>
        </w:rPr>
        <w:t>.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340" w:hanging="0"/>
        <w:contextualSpacing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  <w:color w:val="000000"/>
          <w:shd w:fill="FFFFFF" w:val="clear"/>
        </w:rPr>
        <w:t>innego rażącego naruszenia przez Wykonawcę postanowień umowy,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340" w:hanging="340"/>
        <w:contextualSpacing/>
        <w:jc w:val="both"/>
        <w:rPr>
          <w:rFonts w:ascii="Calibri" w:hAnsi="Calibri" w:cs="Calibri" w:asciiTheme="minorHAnsi" w:cstheme="minorHAnsi" w:hAnsiTheme="minorHAnsi"/>
          <w:shd w:fill="FFFFFF" w:val="clear"/>
        </w:rPr>
      </w:pPr>
      <w:r>
        <w:rPr>
          <w:rFonts w:cs="Calibri" w:cstheme="minorHAnsi"/>
          <w:shd w:fill="FFFFFF" w:val="clear"/>
        </w:rPr>
        <w:t>Zamawiający może odstąpić od umowy w razie zaistnienia istotnej zmiany okoliczności powodującej, że wykonanie umowy nie leży w interesie publicznym, czego nie można było przewidzieć w chwili jej zawarcia, w terminie 30 dni od powzięcia przez Zamawiającego wiadomości o tych okolicznościach.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340" w:hanging="340"/>
        <w:contextualSpacing/>
        <w:jc w:val="both"/>
        <w:rPr>
          <w:rFonts w:ascii="Calibri" w:hAnsi="Calibri" w:cs="Calibri" w:asciiTheme="minorHAnsi" w:cstheme="minorHAnsi" w:hAnsiTheme="minorHAnsi"/>
          <w:shd w:fill="FFFFFF" w:val="clear"/>
        </w:rPr>
      </w:pPr>
      <w:r>
        <w:rPr>
          <w:rFonts w:cs="Calibri" w:cstheme="minorHAnsi"/>
          <w:shd w:fill="FFFFFF" w:val="clear"/>
        </w:rPr>
        <w:t>W przypadkach, o których mowa w § 6 ust. 1, 2, 3 i 5 Wykonawca może żądać wyłącznie wynagrodzenia należnego z tytułu wykonania części umowy.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340" w:hanging="340"/>
        <w:contextualSpacing/>
        <w:jc w:val="both"/>
        <w:rPr>
          <w:rFonts w:ascii="Calibri" w:hAnsi="Calibri" w:cs="Calibri" w:asciiTheme="minorHAnsi" w:cstheme="minorHAnsi" w:hAnsiTheme="minorHAnsi"/>
          <w:shd w:fill="FFFFFF" w:val="clear"/>
        </w:rPr>
      </w:pPr>
      <w:r>
        <w:rPr>
          <w:rFonts w:cs="Calibri" w:cstheme="minorHAnsi"/>
          <w:shd w:fill="FFFFFF" w:val="clear"/>
        </w:rPr>
        <w:t>W przypadku zaistnienia istotnej zmiany okoliczności, których Wykonawca nie mógł przewidzieć w momencie podpisania umowy powodujących, że nie może on zapewnić prawidłowej realizacji umowy, może złożyć wniosek o rozwiązanie umowy na mocy porozumienia stron z zachowaniem 30-dniowego okresu wypowiedzenia bez naliczania kar umownych. Zamawiający po wnikliwym rozpatrzeniu wniosku wyraża lub nie wyraża zgodę na rozwiązanie umowy na mocy porozumienia stron. 30-dniowy okres wypowiedzenia liczony jest od dnia, w którym Zamawiający wyraził zgodę na rozwiązanie umowy na mocy porozumienia stron.</w:t>
      </w:r>
    </w:p>
    <w:p>
      <w:pPr>
        <w:pStyle w:val="ListParagraph"/>
        <w:spacing w:lineRule="auto" w:line="240" w:before="0" w:after="0"/>
        <w:ind w:left="340" w:hanging="340"/>
        <w:contextualSpacing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ListParagraph"/>
        <w:ind w:left="0" w:hanging="0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  <w:b/>
        </w:rPr>
        <w:t>§ 7</w:t>
      </w:r>
    </w:p>
    <w:p>
      <w:pPr>
        <w:pStyle w:val="ListParagraph"/>
        <w:spacing w:lineRule="auto" w:line="240" w:before="0" w:after="0"/>
        <w:ind w:left="786" w:hanging="0"/>
        <w:contextualSpacing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426" w:hanging="360"/>
        <w:contextualSpacing/>
        <w:jc w:val="both"/>
        <w:rPr>
          <w:rFonts w:ascii="Calibri" w:hAnsi="Calibri" w:cs="Calibri" w:asciiTheme="minorHAnsi" w:cstheme="minorHAnsi" w:hAnsiTheme="minorHAnsi"/>
          <w:shd w:fill="FFFFFF" w:val="clear"/>
        </w:rPr>
      </w:pPr>
      <w:r>
        <w:rPr>
          <w:rFonts w:cs="Calibri" w:cstheme="minorHAnsi"/>
          <w:shd w:fill="FFFFFF" w:val="clear"/>
        </w:rPr>
        <w:t>Wykonawca oświadcza, że wyraża zgodę na potrącenie w rozumieniu art. 498 i 499 kodeksu cywilnego powstałej należności w przypadku niedotrzymywania terminów realizacji przedmiotu umowy poprzez naliczenie kar umownych, o k</w:t>
      </w:r>
      <w:r>
        <w:rPr>
          <w:rFonts w:cs="Calibri" w:cstheme="minorHAnsi"/>
          <w:color w:val="000000"/>
          <w:shd w:fill="FFFFFF" w:val="clear"/>
        </w:rPr>
        <w:t>tórych mowa</w:t>
      </w:r>
      <w:r>
        <w:rPr>
          <w:rFonts w:cs="Calibri" w:cstheme="minorHAnsi"/>
          <w:b/>
          <w:bCs/>
          <w:color w:val="000000"/>
          <w:shd w:fill="FFFFFF" w:val="clear"/>
        </w:rPr>
        <w:t xml:space="preserve"> w § 7 ust. 2 – 6 </w:t>
      </w:r>
      <w:r>
        <w:rPr>
          <w:rFonts w:cs="Calibri" w:cstheme="minorHAnsi"/>
          <w:color w:val="000000"/>
          <w:shd w:fill="FFFFFF" w:val="clear"/>
        </w:rPr>
        <w:t>z należnego Wykonawcy wynagrodzenia</w:t>
      </w:r>
      <w:r>
        <w:rPr>
          <w:rFonts w:cs="Calibri" w:cstheme="minorHAnsi"/>
          <w:b/>
          <w:bCs/>
          <w:color w:val="000000"/>
          <w:shd w:fill="FFFFFF" w:val="clear"/>
        </w:rPr>
        <w:t xml:space="preserve">. 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426" w:hanging="360"/>
        <w:contextualSpacing/>
        <w:jc w:val="both"/>
        <w:rPr>
          <w:rFonts w:ascii="Calibri" w:hAnsi="Calibri" w:cs="Calibri" w:asciiTheme="minorHAnsi" w:cstheme="minorHAnsi" w:hAnsiTheme="minorHAnsi"/>
          <w:shd w:fill="FFFFFF" w:val="clear"/>
        </w:rPr>
      </w:pPr>
      <w:r>
        <w:rPr>
          <w:rFonts w:cs="Calibri" w:cstheme="minorHAnsi"/>
          <w:shd w:fill="FFFFFF" w:val="clear"/>
        </w:rPr>
        <w:t xml:space="preserve">W przypadku rozwiązania umowy bez wypowiedzenia ze skutkiem natychmiastowym przez Zamawiającego spowodowanej przyczynami, o których mowa w § 6 ust. 1 oraz w § 6 ust. 2, Zamawiający ma prawo żądać od Wykonawcy kary umownej w wysokości 10 % </w:t>
      </w:r>
      <w:r>
        <w:rPr>
          <w:rFonts w:cs="Calibri" w:cstheme="minorHAnsi"/>
          <w:color w:val="000000"/>
          <w:shd w:fill="FFFFFF" w:val="clear"/>
        </w:rPr>
        <w:t xml:space="preserve">łącznej </w:t>
      </w:r>
      <w:r>
        <w:rPr>
          <w:rFonts w:cs="Calibri" w:cstheme="minorHAnsi"/>
          <w:shd w:fill="FFFFFF" w:val="clear"/>
        </w:rPr>
        <w:t>wartości brutto określonej w § 2, co nie wyłącza uprawnienia Zamawiającego do dochodzenia odszkodowania przenoszącego wysokość zastrzeżonej kary.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426" w:hanging="360"/>
        <w:contextualSpacing/>
        <w:jc w:val="both"/>
        <w:rPr>
          <w:rFonts w:ascii="Calibri" w:hAnsi="Calibri" w:cs="Calibri" w:asciiTheme="minorHAnsi" w:cstheme="minorHAnsi" w:hAnsiTheme="minorHAnsi"/>
          <w:shd w:fill="FFFFFF" w:val="clear"/>
        </w:rPr>
      </w:pPr>
      <w:r>
        <w:rPr>
          <w:rFonts w:cs="Calibri" w:cstheme="minorHAnsi"/>
          <w:shd w:fill="FFFFFF" w:val="clear"/>
        </w:rPr>
        <w:t xml:space="preserve">W przypadku odstąpienia od umowy przez Wykonawcę, Zamawiający ma prawo żądać od niego kary umownej w wysokości 10 % </w:t>
      </w:r>
      <w:r>
        <w:rPr>
          <w:rFonts w:cs="Calibri" w:cstheme="minorHAnsi"/>
          <w:color w:val="000000"/>
          <w:shd w:fill="FFFFFF" w:val="clear"/>
        </w:rPr>
        <w:t xml:space="preserve">łącznej </w:t>
      </w:r>
      <w:r>
        <w:rPr>
          <w:rFonts w:cs="Calibri" w:cstheme="minorHAnsi"/>
          <w:shd w:fill="FFFFFF" w:val="clear"/>
        </w:rPr>
        <w:t>wartości brutto określonej w § 2, co nie wyłącza uprawnienia Zamawiającego do dochodzenia odszkodowania przenoszącego wysokość zastrzeżonej kary.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426" w:hanging="360"/>
        <w:contextualSpacing/>
        <w:jc w:val="both"/>
        <w:rPr>
          <w:rFonts w:ascii="Calibri" w:hAnsi="Calibri" w:cs="Calibri" w:asciiTheme="minorHAnsi" w:cstheme="minorHAnsi" w:hAnsiTheme="minorHAnsi"/>
          <w:shd w:fill="FFFFFF" w:val="clear"/>
        </w:rPr>
      </w:pPr>
      <w:r>
        <w:rPr>
          <w:rFonts w:cs="Calibri" w:cstheme="minorHAnsi"/>
          <w:shd w:fill="FFFFFF" w:val="clear"/>
        </w:rPr>
        <w:t>W przypadku niewywiązywania z terminu określonego w § 3 ust. 1 umowy Zamawiający ma prawo żądać od Wykonawcy kary umownej w wysokości 20,00 zł za każdy rozpoczęty dzień opóźnienia każdego z pacjentów ponad ustalony w § 3 ust. 1 termin, co nie wyłącza uprawnienia Zamawiającego do dochodzenia odszkodowania przenoszącego wysokość zastrzeżonej kary.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426" w:hanging="360"/>
        <w:contextualSpacing/>
        <w:jc w:val="both"/>
        <w:rPr>
          <w:rFonts w:ascii="Calibri" w:hAnsi="Calibri" w:cs="Calibri" w:asciiTheme="minorHAnsi" w:cstheme="minorHAnsi" w:hAnsiTheme="minorHAnsi"/>
          <w:shd w:fill="FFFFFF" w:val="clear"/>
        </w:rPr>
      </w:pPr>
      <w:r>
        <w:rPr>
          <w:rFonts w:cs="Calibri" w:cstheme="minorHAnsi"/>
          <w:shd w:fill="FFFFFF" w:val="clear"/>
        </w:rPr>
        <w:t>Zamawiający ma prawo żądać od Wykonawcy kary umownej w wysokości 50,00 zł za każdego pacjenta, którego Wykonawca nie przebadał w terminie określonym w § 3 ust. 2, co nie wyłącza uprawnienia Zamawiającego do dochodzenia odszkodowania przenoszącego wysokość zastrzeżonej kary.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426" w:hanging="360"/>
        <w:contextualSpacing/>
        <w:jc w:val="both"/>
        <w:rPr>
          <w:rFonts w:ascii="Calibri" w:hAnsi="Calibri" w:cs="Calibri" w:asciiTheme="minorHAnsi" w:cstheme="minorHAnsi" w:hAnsiTheme="minorHAnsi"/>
          <w:shd w:fill="FFFFFF" w:val="clear"/>
        </w:rPr>
      </w:pPr>
      <w:r>
        <w:rPr>
          <w:rFonts w:cs="Calibri" w:cstheme="minorHAnsi"/>
          <w:shd w:fill="FFFFFF" w:val="clear"/>
        </w:rPr>
        <w:t>Za niedotrzymanie warunku określonego w § 3 ust. 3 przez Wykonawcę, Zamawiający ma prawo żądać od Wykonawcy karę umowną w wysokości 50,00 zł za każdego pacjenta, u którego dany warunek nie był spełniony, co nie wyłącza uprawnienia Zamawiającego do dochodzenia odszkodowania przenoszącego wysokość zastrzeżonej kary.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426" w:hanging="360"/>
        <w:contextualSpacing/>
        <w:jc w:val="both"/>
        <w:rPr>
          <w:rFonts w:ascii="Calibri" w:hAnsi="Calibri" w:cs="Calibri" w:asciiTheme="minorHAnsi" w:cstheme="minorHAnsi" w:hAnsiTheme="minorHAnsi"/>
          <w:shd w:fill="FFFFFF" w:val="clear"/>
        </w:rPr>
      </w:pPr>
      <w:r>
        <w:rPr>
          <w:rFonts w:cs="Calibri" w:cstheme="minorHAnsi"/>
          <w:shd w:fill="FFFFFF" w:val="clear"/>
        </w:rPr>
        <w:t>Kary umowne wymienione w niniejszej umowie podlegają kumulacji.</w:t>
      </w:r>
    </w:p>
    <w:p>
      <w:pPr>
        <w:pStyle w:val="ListParagraph"/>
        <w:spacing w:lineRule="auto" w:line="240" w:before="228" w:after="228"/>
        <w:ind w:left="0" w:hanging="0"/>
        <w:contextualSpacing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  <w:b/>
        </w:rPr>
        <w:t>§ 8</w:t>
      </w:r>
    </w:p>
    <w:p>
      <w:pPr>
        <w:pStyle w:val="ListParagraph"/>
        <w:spacing w:lineRule="auto" w:line="240" w:before="171" w:after="171"/>
        <w:ind w:left="0" w:hanging="0"/>
        <w:contextualSpacing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 xml:space="preserve">Umowa obowiązuje strony od </w:t>
      </w:r>
      <w:r>
        <w:rPr>
          <w:rFonts w:cs="Calibri" w:cstheme="minorHAnsi"/>
        </w:rPr>
        <w:t xml:space="preserve">dnia zawarcia umowy </w:t>
      </w:r>
      <w:r>
        <w:rPr>
          <w:rFonts w:cs="Calibri" w:cstheme="minorHAnsi"/>
        </w:rPr>
        <w:t>do dnia 31.12.2025 r.</w:t>
      </w:r>
    </w:p>
    <w:p>
      <w:pPr>
        <w:pStyle w:val="Normal"/>
        <w:spacing w:before="57" w:after="57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  <w:b/>
        </w:rPr>
        <w:t>§ 9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Wszelkie zmiany w treści umowy wymagają formy pisemnej pod rygorem nieważności.</w:t>
      </w:r>
    </w:p>
    <w:p>
      <w:pPr>
        <w:pStyle w:val="ListParagraph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  <w:b/>
        </w:rPr>
        <w:t>§ 10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W sprawach nieunormowanych niniejszą umową zastosowanie mają przepisy ustawy Kodeks Cywilny.</w:t>
      </w:r>
    </w:p>
    <w:p>
      <w:pPr>
        <w:pStyle w:val="Normal"/>
        <w:spacing w:before="57" w:after="57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  <w:b/>
        </w:rPr>
        <w:t>§ 11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Spory mogące wyniknąć na tle stosowania niniejszej umowy strony poddają rozstrzygnięciu sądu właściwego dla siedziby Zamawiającego.</w:t>
      </w:r>
    </w:p>
    <w:p>
      <w:pPr>
        <w:pStyle w:val="Normal"/>
        <w:spacing w:before="57" w:after="57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  <w:b/>
        </w:rPr>
        <w:t>§ 12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cs="Calibri"/>
        </w:rPr>
      </w:pPr>
      <w:r>
        <w:rPr>
          <w:rFonts w:cs="Calibri" w:cstheme="minorHAnsi"/>
        </w:rPr>
        <w:t xml:space="preserve">Umowa sporządzona została w dwóch jednobrzmiących egzemplarzach, po jednym dla każdej </w:t>
      </w:r>
      <w:r>
        <w:rPr>
          <w:rFonts w:cs="Calibri"/>
        </w:rPr>
        <w:t>ze stron.</w:t>
      </w:r>
    </w:p>
    <w:p>
      <w:pPr>
        <w:pStyle w:val="Normal"/>
        <w:spacing w:before="0" w:after="0"/>
        <w:jc w:val="center"/>
        <w:rPr/>
      </w:pPr>
      <w:r>
        <w:rPr/>
      </w:r>
    </w:p>
    <w:p>
      <w:pPr>
        <w:pStyle w:val="Normal"/>
        <w:spacing w:before="0" w:after="200"/>
        <w:jc w:val="center"/>
        <w:rPr/>
      </w:pPr>
      <w:r>
        <w:rPr>
          <w:b/>
        </w:rPr>
        <w:t>WYKONAWCA                                                                                             ZAMAWIAJĄCY</w:t>
      </w:r>
    </w:p>
    <w:sectPr>
      <w:headerReference w:type="first" r:id="rId2"/>
      <w:footerReference w:type="default" r:id="rId3"/>
      <w:type w:val="nextPage"/>
      <w:pgSz w:w="11906" w:h="16838"/>
      <w:pgMar w:left="1701" w:right="1531" w:gutter="0" w:header="964" w:top="964" w:footer="851" w:bottom="908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FrankfurtGothic">
    <w:charset w:val="ee"/>
    <w:family w:val="roman"/>
    <w:pitch w:val="variable"/>
  </w:font>
  <w:font w:name="Georgia">
    <w:charset w:val="ee"/>
    <w:family w:val="roman"/>
    <w:pitch w:val="variable"/>
  </w:font>
  <w:font w:name="Calibri Ligh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4</w:t>
    </w:r>
    <w:r>
      <w:rPr/>
      <w:fldChar w:fldCharType="end"/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095" w:type="dxa"/>
      <w:jc w:val="left"/>
      <w:tblInd w:w="-421" w:type="dxa"/>
      <w:tblLayout w:type="fixed"/>
      <w:tblCellMar>
        <w:top w:w="0" w:type="dxa"/>
        <w:left w:w="0" w:type="dxa"/>
        <w:bottom w:w="0" w:type="dxa"/>
        <w:right w:w="0" w:type="dxa"/>
      </w:tblCellMar>
      <w:tblLook w:firstRow="1" w:noVBand="1" w:lastRow="0" w:firstColumn="1" w:lastColumn="0" w:noHBand="0" w:val="04a0"/>
    </w:tblPr>
    <w:tblGrid>
      <w:gridCol w:w="3277"/>
      <w:gridCol w:w="5817"/>
    </w:tblGrid>
    <w:tr>
      <w:trPr/>
      <w:tc>
        <w:tcPr>
          <w:tcW w:w="3277" w:type="dxa"/>
          <w:tcBorders/>
          <w:shd w:color="auto" w:fill="auto" w:val="clear"/>
        </w:tcPr>
        <w:p>
          <w:pPr>
            <w:pStyle w:val="Gwka"/>
            <w:widowControl w:val="false"/>
            <w:tabs>
              <w:tab w:val="left" w:pos="3900" w:leader="none"/>
              <w:tab w:val="center" w:pos="4536" w:leader="none"/>
              <w:tab w:val="right" w:pos="9072" w:leader="none"/>
            </w:tabs>
            <w:rPr/>
          </w:pPr>
          <w:r>
            <w:rPr/>
            <w:drawing>
              <wp:inline distT="0" distB="0" distL="0" distR="0">
                <wp:extent cx="1333500" cy="504825"/>
                <wp:effectExtent l="0" t="0" r="0" b="0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7" w:type="dxa"/>
          <w:tcBorders/>
          <w:shd w:color="auto" w:fill="auto" w:val="clear"/>
        </w:tcPr>
        <w:p>
          <w:pPr>
            <w:pStyle w:val="Gwka"/>
            <w:widowControl w:val="false"/>
            <w:tabs>
              <w:tab w:val="left" w:pos="3900" w:leader="none"/>
              <w:tab w:val="center" w:pos="4536" w:leader="none"/>
              <w:tab w:val="right" w:pos="9072" w:leader="none"/>
            </w:tabs>
            <w:spacing w:lineRule="exact" w:line="240" w:before="120" w:after="0"/>
            <w:jc w:val="right"/>
            <w:rPr>
              <w:b/>
              <w:b/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 xml:space="preserve">                                                                               </w:t>
          </w:r>
          <w:r>
            <w:rPr>
              <w:b/>
              <w:color w:val="262626"/>
              <w:sz w:val="19"/>
              <w:szCs w:val="19"/>
            </w:rPr>
            <w:t>Zakład Karny w Żytkowicach</w:t>
          </w:r>
        </w:p>
        <w:p>
          <w:pPr>
            <w:pStyle w:val="Gwka"/>
            <w:widowControl w:val="false"/>
            <w:tabs>
              <w:tab w:val="left" w:pos="3900" w:leader="none"/>
              <w:tab w:val="center" w:pos="4536" w:leader="none"/>
              <w:tab w:val="right" w:pos="9072" w:leader="none"/>
            </w:tabs>
            <w:jc w:val="right"/>
            <w:rPr>
              <w:color w:val="262626"/>
              <w:sz w:val="17"/>
              <w:szCs w:val="17"/>
            </w:rPr>
          </w:pPr>
          <w:r>
            <w:rPr>
              <w:color w:val="262626"/>
              <w:sz w:val="17"/>
              <w:szCs w:val="17"/>
            </w:rPr>
            <w:t xml:space="preserve">                                                                                </w:t>
          </w:r>
          <w:r>
            <w:rPr>
              <w:color w:val="262626"/>
              <w:sz w:val="17"/>
              <w:szCs w:val="17"/>
            </w:rPr>
            <w:t>26-930 Garbatka Letnisko, Brzustów 62</w:t>
          </w:r>
        </w:p>
        <w:p>
          <w:pPr>
            <w:pStyle w:val="Gwka"/>
            <w:widowControl w:val="false"/>
            <w:tabs>
              <w:tab w:val="left" w:pos="3900" w:leader="none"/>
              <w:tab w:val="center" w:pos="4536" w:leader="none"/>
              <w:tab w:val="right" w:pos="9072" w:leader="none"/>
            </w:tabs>
            <w:jc w:val="right"/>
            <w:rPr/>
          </w:pPr>
          <w:r>
            <w:rPr>
              <w:color w:val="262626"/>
              <w:sz w:val="17"/>
              <w:szCs w:val="17"/>
            </w:rPr>
            <w:t xml:space="preserve">                           </w:t>
          </w:r>
          <w:r>
            <w:rPr>
              <w:color w:val="262626"/>
              <w:sz w:val="17"/>
              <w:szCs w:val="17"/>
              <w:lang w:val="en-US"/>
            </w:rPr>
            <w:t>tel. 48 666 10 00, fax 48 61 46 030, email: zk_zytkowice@sw.gov.pl</w:t>
          </w:r>
        </w:p>
      </w:tc>
    </w:tr>
  </w:tbl>
  <w:p>
    <w:pPr>
      <w:pStyle w:val="Gwka"/>
      <w:tabs>
        <w:tab w:val="left" w:pos="3900" w:leader="none"/>
        <w:tab w:val="center" w:pos="4536" w:leader="none"/>
        <w:tab w:val="right" w:pos="9072" w:leader="none"/>
      </w:tabs>
      <w:rPr>
        <w:lang w:val="en-US"/>
      </w:rPr>
    </w:pPr>
    <w:r>
      <w:rPr>
        <w:lang w:val="en-US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vertAlign w:val="baseline"/>
        <w:position w:val="0"/>
        <w:sz w:val="2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a6ac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l-PL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831cc7"/>
    <w:pPr>
      <w:keepNext w:val="true"/>
      <w:widowControl w:val="false"/>
      <w:spacing w:lineRule="auto" w:line="240" w:before="240" w:after="60"/>
      <w:outlineLvl w:val="0"/>
    </w:pPr>
    <w:rPr>
      <w:rFonts w:ascii="Cambria" w:hAnsi="Cambria" w:eastAsia="Times New Roman" w:cs="Mangal"/>
      <w:b/>
      <w:bCs/>
      <w:kern w:val="2"/>
      <w:sz w:val="32"/>
      <w:szCs w:val="29"/>
      <w:lang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link w:val="Tekstdymka"/>
    <w:uiPriority w:val="99"/>
    <w:semiHidden/>
    <w:qFormat/>
    <w:rsid w:val="003c197c"/>
    <w:rPr>
      <w:rFonts w:ascii="Tahoma" w:hAnsi="Tahoma" w:cs="Tahoma"/>
      <w:sz w:val="16"/>
      <w:szCs w:val="16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3c197c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3c197c"/>
    <w:rPr/>
  </w:style>
  <w:style w:type="character" w:styleId="TekstpodstawowyZnak" w:customStyle="1">
    <w:name w:val="Tekst podstawowy Znak"/>
    <w:link w:val="Tekstpodstawowy"/>
    <w:semiHidden/>
    <w:qFormat/>
    <w:rsid w:val="00de67b6"/>
    <w:rPr>
      <w:rFonts w:ascii="Times New Roman" w:hAnsi="Times New Roman" w:eastAsia="Times New Roman"/>
      <w:b/>
      <w:sz w:val="22"/>
      <w:szCs w:val="24"/>
    </w:rPr>
  </w:style>
  <w:style w:type="character" w:styleId="Annotationreference">
    <w:name w:val="annotation reference"/>
    <w:uiPriority w:val="99"/>
    <w:semiHidden/>
    <w:unhideWhenUsed/>
    <w:qFormat/>
    <w:rsid w:val="0040385e"/>
    <w:rPr>
      <w:sz w:val="16"/>
      <w:szCs w:val="16"/>
    </w:rPr>
  </w:style>
  <w:style w:type="character" w:styleId="TekstkomentarzaZnak" w:customStyle="1">
    <w:name w:val="Tekst komentarza Znak"/>
    <w:link w:val="Tekstkomentarza"/>
    <w:uiPriority w:val="99"/>
    <w:semiHidden/>
    <w:qFormat/>
    <w:rsid w:val="0040385e"/>
    <w:rPr>
      <w:lang w:eastAsia="en-US"/>
    </w:rPr>
  </w:style>
  <w:style w:type="character" w:styleId="TematkomentarzaZnak" w:customStyle="1">
    <w:name w:val="Temat komentarza Znak"/>
    <w:link w:val="Tematkomentarza"/>
    <w:uiPriority w:val="99"/>
    <w:semiHidden/>
    <w:qFormat/>
    <w:rsid w:val="0040385e"/>
    <w:rPr>
      <w:b/>
      <w:bCs/>
      <w:lang w:eastAsia="en-US"/>
    </w:rPr>
  </w:style>
  <w:style w:type="character" w:styleId="Czeinternetowe" w:customStyle="1">
    <w:name w:val="Łącze internetowe"/>
    <w:uiPriority w:val="99"/>
    <w:unhideWhenUsed/>
    <w:rsid w:val="00e0274a"/>
    <w:rPr>
      <w:color w:val="0563C1"/>
      <w:u w:val="single"/>
    </w:rPr>
  </w:style>
  <w:style w:type="character" w:styleId="Nagwek1Znak" w:customStyle="1">
    <w:name w:val="Nagłówek 1 Znak"/>
    <w:basedOn w:val="DefaultParagraphFont"/>
    <w:link w:val="Nagwek1"/>
    <w:uiPriority w:val="9"/>
    <w:qFormat/>
    <w:rsid w:val="00831cc7"/>
    <w:rPr>
      <w:rFonts w:ascii="Cambria" w:hAnsi="Cambria" w:eastAsia="Times New Roman" w:cs="Mangal"/>
      <w:b/>
      <w:bCs/>
      <w:kern w:val="2"/>
      <w:sz w:val="32"/>
      <w:szCs w:val="29"/>
      <w:lang w:eastAsia="hi-IN" w:bidi="hi-IN"/>
    </w:rPr>
  </w:style>
  <w:style w:type="character" w:styleId="Tekstpodstawowy3Znak" w:customStyle="1">
    <w:name w:val="Tekst podstawowy 3 Znak"/>
    <w:basedOn w:val="DefaultParagraphFont"/>
    <w:link w:val="Tekstpodstawowy3"/>
    <w:uiPriority w:val="99"/>
    <w:semiHidden/>
    <w:qFormat/>
    <w:rsid w:val="00831cc7"/>
    <w:rPr>
      <w:rFonts w:ascii="Times New Roman" w:hAnsi="Times New Roman" w:eastAsia="SimSun" w:cs="Mangal"/>
      <w:kern w:val="2"/>
      <w:sz w:val="16"/>
      <w:szCs w:val="14"/>
      <w:lang w:eastAsia="zh-CN" w:bidi="hi-IN"/>
    </w:rPr>
  </w:style>
  <w:style w:type="character" w:styleId="PlaceholderText">
    <w:name w:val="Placeholder Text"/>
    <w:basedOn w:val="DefaultParagraphFont"/>
    <w:uiPriority w:val="99"/>
    <w:semiHidden/>
    <w:qFormat/>
    <w:rsid w:val="00280763"/>
    <w:rPr>
      <w:color w:val="808080"/>
    </w:rPr>
  </w:style>
  <w:style w:type="character" w:styleId="AkapitzlistZnak" w:customStyle="1">
    <w:name w:val="Akapit z listą Znak"/>
    <w:link w:val="Akapitzlist"/>
    <w:uiPriority w:val="99"/>
    <w:qFormat/>
    <w:locked/>
    <w:rsid w:val="00cd323e"/>
    <w:rPr>
      <w:sz w:val="22"/>
      <w:szCs w:val="22"/>
      <w:lang w:eastAsia="en-US"/>
    </w:rPr>
  </w:style>
  <w:style w:type="character" w:styleId="Wyrnienie" w:customStyle="1">
    <w:name w:val="Wyróżnienie"/>
    <w:basedOn w:val="DefaultParagraphFont"/>
    <w:uiPriority w:val="20"/>
    <w:qFormat/>
    <w:rsid w:val="00941227"/>
    <w:rPr>
      <w:i/>
      <w:iCs/>
    </w:rPr>
  </w:style>
  <w:style w:type="character" w:styleId="Znakinumeracji" w:customStyle="1">
    <w:name w:val="Znaki numeracji"/>
    <w:qFormat/>
    <w:rPr/>
  </w:style>
  <w:style w:type="character" w:styleId="WW8Num8z0" w:customStyle="1">
    <w:name w:val="WW8Num8z0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6z0" w:customStyle="1">
    <w:name w:val="WW8Num6z0"/>
    <w:qFormat/>
    <w:rPr>
      <w:rFonts w:ascii="Arial" w:hAnsi="Arial" w:eastAsia="ArialMT;Arial" w:cs="ArialMT;Arial"/>
      <w:b/>
      <w:bCs/>
      <w:sz w:val="22"/>
      <w:szCs w:val="22"/>
      <w:lang w:val="pl-PL"/>
    </w:rPr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rFonts w:ascii="Arial" w:hAnsi="Arial" w:eastAsia="ArialMT;Arial" w:cs="ArialMT;Arial"/>
      <w:sz w:val="22"/>
      <w:szCs w:val="22"/>
      <w:lang w:val="pl-PL"/>
    </w:rPr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semiHidden/>
    <w:unhideWhenUsed/>
    <w:rsid w:val="00de67b6"/>
    <w:pPr>
      <w:spacing w:lineRule="auto" w:line="240" w:before="0" w:after="0"/>
      <w:jc w:val="right"/>
    </w:pPr>
    <w:rPr>
      <w:rFonts w:ascii="Times New Roman" w:hAnsi="Times New Roman" w:eastAsia="Times New Roman"/>
      <w:b/>
      <w:szCs w:val="24"/>
      <w:lang w:eastAsia="pl-PL"/>
    </w:rPr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3c197c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3c197c"/>
    <w:pPr>
      <w:spacing w:lineRule="auto" w:line="240" w:before="0" w:after="0"/>
    </w:pPr>
    <w:rPr>
      <w:rFonts w:ascii="Tahoma" w:hAnsi="Tahoma"/>
      <w:sz w:val="16"/>
      <w:szCs w:val="16"/>
    </w:rPr>
  </w:style>
  <w:style w:type="paragraph" w:styleId="Stopka">
    <w:name w:val="Footer"/>
    <w:basedOn w:val="Normal"/>
    <w:link w:val="StopkaZnak"/>
    <w:uiPriority w:val="99"/>
    <w:unhideWhenUsed/>
    <w:rsid w:val="003c197c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40385e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40385e"/>
    <w:pPr/>
    <w:rPr>
      <w:b/>
      <w:bCs/>
    </w:rPr>
  </w:style>
  <w:style w:type="paragraph" w:styleId="ListParagraph">
    <w:name w:val="List Paragraph"/>
    <w:basedOn w:val="Normal"/>
    <w:link w:val="AkapitzlistZnak"/>
    <w:uiPriority w:val="34"/>
    <w:qFormat/>
    <w:rsid w:val="00831cc7"/>
    <w:pPr>
      <w:spacing w:before="0" w:after="200"/>
      <w:ind w:left="720" w:hanging="0"/>
      <w:contextualSpacing/>
    </w:pPr>
    <w:rPr/>
  </w:style>
  <w:style w:type="paragraph" w:styleId="BodyText3">
    <w:name w:val="Body Text 3"/>
    <w:basedOn w:val="Normal"/>
    <w:link w:val="Tekstpodstawowy3Znak"/>
    <w:uiPriority w:val="99"/>
    <w:semiHidden/>
    <w:unhideWhenUsed/>
    <w:qFormat/>
    <w:rsid w:val="00831cc7"/>
    <w:pPr>
      <w:widowControl w:val="false"/>
      <w:spacing w:lineRule="auto" w:line="240" w:before="0" w:after="120"/>
    </w:pPr>
    <w:rPr>
      <w:rFonts w:ascii="Times New Roman" w:hAnsi="Times New Roman" w:eastAsia="SimSun" w:cs="Mangal"/>
      <w:kern w:val="2"/>
      <w:sz w:val="16"/>
      <w:szCs w:val="14"/>
      <w:lang w:eastAsia="zh-CN" w:bidi="hi-IN"/>
    </w:rPr>
  </w:style>
  <w:style w:type="paragraph" w:styleId="Default" w:customStyle="1">
    <w:name w:val="Default"/>
    <w:qFormat/>
    <w:rsid w:val="004c5a9a"/>
    <w:pPr>
      <w:widowControl/>
      <w:suppressAutoHyphens w:val="true"/>
      <w:bidi w:val="0"/>
      <w:spacing w:before="0" w:after="0"/>
      <w:jc w:val="left"/>
    </w:pPr>
    <w:rPr>
      <w:rFonts w:ascii="Arial" w:hAnsi="Arial" w:cs="Arial" w:eastAsia="Calibri"/>
      <w:color w:val="000000"/>
      <w:kern w:val="0"/>
      <w:sz w:val="24"/>
      <w:szCs w:val="24"/>
      <w:lang w:val="pl-PL" w:eastAsia="pl-PL" w:bidi="ar-SA"/>
    </w:rPr>
  </w:style>
  <w:style w:type="paragraph" w:styleId="Tekstpodstawowy21" w:customStyle="1">
    <w:name w:val="Tekst podstawowy 21"/>
    <w:basedOn w:val="Normal"/>
    <w:qFormat/>
    <w:rsid w:val="00cd323e"/>
    <w:pPr>
      <w:spacing w:lineRule="auto" w:line="240" w:before="0" w:after="0"/>
      <w:jc w:val="both"/>
    </w:pPr>
    <w:rPr>
      <w:rFonts w:ascii="Arial" w:hAnsi="Arial" w:eastAsia="Times New Roman" w:cs="Arial"/>
      <w:szCs w:val="20"/>
      <w:lang w:eastAsia="ar-SA"/>
    </w:rPr>
  </w:style>
  <w:style w:type="paragraph" w:styleId="Glownyakapit" w:customStyle="1">
    <w:name w:val="glowny-akapit"/>
    <w:basedOn w:val="Normal"/>
    <w:qFormat/>
    <w:rsid w:val="00cd323e"/>
    <w:pPr>
      <w:spacing w:lineRule="atLeast" w:line="258" w:before="0" w:after="0"/>
      <w:ind w:firstLine="1134"/>
      <w:jc w:val="both"/>
    </w:pPr>
    <w:rPr>
      <w:rFonts w:ascii="FrankfurtGothic" w:hAnsi="FrankfurtGothic" w:eastAsia="Times New Roman"/>
      <w:color w:val="000000"/>
      <w:sz w:val="19"/>
      <w:szCs w:val="20"/>
      <w:lang w:eastAsia="ar-SA"/>
    </w:rPr>
  </w:style>
  <w:style w:type="paragraph" w:styleId="NoSpacing">
    <w:name w:val="No Spacing"/>
    <w:uiPriority w:val="1"/>
    <w:qFormat/>
    <w:rsid w:val="00cd323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0"/>
      <w:lang w:eastAsia="ar-SA" w:val="pl-PL" w:bidi="ar-SA"/>
    </w:rPr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WW8Num8" w:customStyle="1">
    <w:name w:val="WW8Num8"/>
    <w:qFormat/>
  </w:style>
  <w:style w:type="numbering" w:styleId="WW8Num6" w:customStyle="1">
    <w:name w:val="WW8Num6"/>
    <w:qFormat/>
  </w:style>
  <w:style w:type="numbering" w:styleId="WW8Num4" w:customStyle="1">
    <w:name w:val="WW8Num4"/>
    <w:qFormat/>
  </w:style>
  <w:style w:type="numbering" w:styleId="WW8Num5" w:customStyle="1">
    <w:name w:val="WW8Num5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58689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50614-07C6-4F99-B74A-668DA3AF4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1543</TotalTime>
  <Application>LibreOffice/7.2.4.1$Windows_X86_64 LibreOffice_project/27d75539669ac387bb498e35313b970b7fe9c4f9</Application>
  <AppVersion>15.0000</AppVersion>
  <Pages>4</Pages>
  <Words>1330</Words>
  <Characters>8589</Characters>
  <CharactersWithSpaces>10133</CharactersWithSpaces>
  <Paragraphs>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2017-02-27T10:54:00Z</dcterms:created>
  <dc:creator>Graf</dc:creator>
  <dc:description/>
  <dc:language>pl-PL</dc:language>
  <cp:lastModifiedBy/>
  <cp:lastPrinted>2023-11-01T19:47:00Z</cp:lastPrinted>
  <dcterms:modified xsi:type="dcterms:W3CDTF">2025-03-18T11:13:47Z</dcterms:modified>
  <cp:revision>105</cp:revision>
  <dc:subject/>
  <dc:title>D/PEN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